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38" w:rsidRPr="009B7238" w:rsidRDefault="009B7238" w:rsidP="009B7238">
      <w:pPr>
        <w:spacing w:after="0" w:line="240" w:lineRule="auto"/>
        <w:ind w:left="360" w:firstLine="348"/>
        <w:jc w:val="center"/>
        <w:rPr>
          <w:rFonts w:ascii="Book Antiqua" w:eastAsia="Times New Roman" w:hAnsi="Book Antiqua" w:cs="Times New Roman"/>
          <w:b/>
          <w:i/>
          <w:spacing w:val="-10"/>
          <w:kern w:val="28"/>
          <w:sz w:val="20"/>
          <w:szCs w:val="56"/>
          <w:u w:val="single"/>
          <w:lang w:val="es-ES_tradnl" w:eastAsia="es-ES"/>
        </w:rPr>
      </w:pPr>
      <w:r w:rsidRPr="009B7238">
        <w:rPr>
          <w:rFonts w:ascii="Book Antiqua" w:eastAsia="Times New Roman" w:hAnsi="Book Antiqua" w:cs="Times New Roman"/>
          <w:b/>
          <w:i/>
          <w:spacing w:val="-10"/>
          <w:kern w:val="28"/>
          <w:sz w:val="20"/>
          <w:szCs w:val="56"/>
          <w:u w:val="single"/>
          <w:lang w:val="es-ES_tradnl" w:eastAsia="es-ES"/>
        </w:rPr>
        <w:t>DEPARTAMENTO DE ECOLOGÍA, GENÉTICA Y EVOLUCIÓN</w:t>
      </w:r>
    </w:p>
    <w:p w:rsidR="009B7238" w:rsidRPr="009B7238" w:rsidRDefault="009B7238" w:rsidP="009B7238">
      <w:pPr>
        <w:spacing w:after="0" w:line="240" w:lineRule="auto"/>
        <w:ind w:left="360" w:firstLine="348"/>
        <w:jc w:val="center"/>
        <w:rPr>
          <w:rFonts w:ascii="Book Antiqua" w:eastAsia="Times New Roman" w:hAnsi="Book Antiqua" w:cs="Times New Roman"/>
          <w:b/>
          <w:i/>
          <w:spacing w:val="-10"/>
          <w:kern w:val="28"/>
          <w:sz w:val="20"/>
          <w:szCs w:val="56"/>
          <w:u w:val="single"/>
          <w:lang w:val="es-ES_tradnl" w:eastAsia="es-ES"/>
        </w:rPr>
      </w:pPr>
    </w:p>
    <w:p w:rsidR="009B7238" w:rsidRPr="009B7238" w:rsidRDefault="009B7238" w:rsidP="009B7238">
      <w:pPr>
        <w:spacing w:after="200" w:line="276" w:lineRule="auto"/>
        <w:ind w:left="-142"/>
        <w:jc w:val="both"/>
        <w:rPr>
          <w:rFonts w:ascii="Book Antiqua" w:eastAsia="Calibri" w:hAnsi="Book Antiqua" w:cs="Times New Roman"/>
          <w:bCs/>
          <w:i/>
          <w:iCs/>
          <w:sz w:val="20"/>
          <w:szCs w:val="20"/>
          <w:lang w:val="es-ES"/>
        </w:rPr>
      </w:pPr>
      <w:r w:rsidRPr="009B7238">
        <w:rPr>
          <w:rFonts w:ascii="Book Antiqua" w:eastAsia="Calibri" w:hAnsi="Book Antiqua" w:cs="Times New Roman"/>
          <w:i/>
          <w:sz w:val="20"/>
          <w:szCs w:val="20"/>
        </w:rPr>
        <w:t xml:space="preserve">A los doce días del mes de noviembre de dos mil diecinueve se reúne el </w:t>
      </w:r>
      <w:proofErr w:type="gramStart"/>
      <w:r w:rsidRPr="009B7238">
        <w:rPr>
          <w:rFonts w:ascii="Book Antiqua" w:eastAsia="Calibri" w:hAnsi="Book Antiqua" w:cs="Times New Roman"/>
          <w:i/>
          <w:sz w:val="20"/>
          <w:szCs w:val="20"/>
        </w:rPr>
        <w:t>Director</w:t>
      </w:r>
      <w:proofErr w:type="gramEnd"/>
      <w:r w:rsidRPr="009B7238">
        <w:rPr>
          <w:rFonts w:ascii="Book Antiqua" w:eastAsia="Calibri" w:hAnsi="Book Antiqua" w:cs="Times New Roman"/>
          <w:i/>
          <w:sz w:val="20"/>
          <w:szCs w:val="20"/>
        </w:rPr>
        <w:t xml:space="preserve"> del Departamento, </w:t>
      </w:r>
      <w:r w:rsidRPr="009B7238">
        <w:rPr>
          <w:rFonts w:ascii="Book Antiqua" w:eastAsia="Calibri" w:hAnsi="Book Antiqua" w:cs="Times New Roman"/>
          <w:bCs/>
          <w:i/>
          <w:iCs/>
          <w:sz w:val="20"/>
          <w:szCs w:val="20"/>
          <w:lang w:val="es-ES"/>
        </w:rPr>
        <w:t xml:space="preserve">Dr. Juan José Fanara y </w:t>
      </w:r>
      <w:r w:rsidRPr="009B7238">
        <w:rPr>
          <w:rFonts w:ascii="Book Antiqua" w:eastAsia="Calibri" w:hAnsi="Book Antiqua" w:cs="Times New Roman"/>
          <w:i/>
          <w:sz w:val="20"/>
          <w:szCs w:val="20"/>
        </w:rPr>
        <w:t>los siguientes Consejeros d</w:t>
      </w:r>
      <w:r w:rsidRPr="009B7238">
        <w:rPr>
          <w:rFonts w:ascii="Book Antiqua" w:eastAsia="Calibri" w:hAnsi="Book Antiqua" w:cs="Times New Roman"/>
          <w:bCs/>
          <w:i/>
          <w:iCs/>
          <w:sz w:val="20"/>
          <w:szCs w:val="20"/>
          <w:lang w:val="es-ES"/>
        </w:rPr>
        <w:t xml:space="preserve">e CODEP, Dra. Haydée Pizarro, Dra. Marta D. Mudry, Dr. Diego Tuero, Dra. Julieta Filloy, Lic. Roberto Bo y el Sr Andrey </w:t>
      </w:r>
      <w:proofErr w:type="spellStart"/>
      <w:r w:rsidRPr="009B7238">
        <w:rPr>
          <w:rFonts w:ascii="Book Antiqua" w:eastAsia="Calibri" w:hAnsi="Book Antiqua" w:cs="Times New Roman"/>
          <w:bCs/>
          <w:i/>
          <w:iCs/>
          <w:sz w:val="20"/>
          <w:szCs w:val="20"/>
          <w:lang w:val="es-ES"/>
        </w:rPr>
        <w:t>Bazilenko</w:t>
      </w:r>
      <w:proofErr w:type="spellEnd"/>
    </w:p>
    <w:p w:rsidR="009B7238" w:rsidRPr="009B7238" w:rsidRDefault="009B7238" w:rsidP="009B7238">
      <w:pPr>
        <w:spacing w:after="200" w:line="276" w:lineRule="auto"/>
        <w:ind w:left="708"/>
        <w:rPr>
          <w:rFonts w:ascii="Book Antiqua" w:eastAsia="Calibri" w:hAnsi="Book Antiqua" w:cs="Times New Roman"/>
          <w:sz w:val="20"/>
          <w:szCs w:val="20"/>
          <w:u w:val="single"/>
          <w:lang w:eastAsia="es-AR"/>
        </w:rPr>
      </w:pPr>
      <w:proofErr w:type="gramStart"/>
      <w:r w:rsidRPr="009B7238">
        <w:rPr>
          <w:rFonts w:ascii="Book Antiqua" w:eastAsia="Calibri" w:hAnsi="Book Antiqua" w:cs="Times New Roman"/>
          <w:sz w:val="20"/>
          <w:szCs w:val="20"/>
          <w:u w:val="single"/>
          <w:lang w:eastAsia="es-AR"/>
        </w:rPr>
        <w:t>Temas a tratar</w:t>
      </w:r>
      <w:proofErr w:type="gramEnd"/>
    </w:p>
    <w:p w:rsidR="009B7238" w:rsidRPr="009B7238" w:rsidRDefault="009B7238" w:rsidP="009B7238">
      <w:pPr>
        <w:numPr>
          <w:ilvl w:val="0"/>
          <w:numId w:val="1"/>
        </w:numPr>
        <w:spacing w:after="0" w:line="240" w:lineRule="auto"/>
        <w:jc w:val="both"/>
        <w:rPr>
          <w:rFonts w:ascii="Book Antiqua" w:eastAsia="Calibri" w:hAnsi="Book Antiqua" w:cs="Times New Roman"/>
          <w:sz w:val="20"/>
          <w:szCs w:val="20"/>
        </w:rPr>
      </w:pPr>
      <w:r w:rsidRPr="009B7238">
        <w:rPr>
          <w:rFonts w:ascii="Book Antiqua" w:eastAsia="Calibri" w:hAnsi="Book Antiqua" w:cs="Times New Roman"/>
          <w:sz w:val="20"/>
          <w:szCs w:val="20"/>
          <w:lang w:eastAsia="es-AR"/>
        </w:rPr>
        <w:t xml:space="preserve">El Dr. Fanara relata los temas discutidos en la reunión del Decano con los directores de departamento. Se comunicó que el edificio 0+∞ aún no puede ser utilizado. Se estima que no será antes del mes de marzo. El Decano comunicó además que no hay novedades respecto a la nueva instalación de gas y no será en un plazo breve. El Dr. Fanara informa además que a partir del año próximo </w:t>
      </w:r>
      <w:r w:rsidRPr="009B7238">
        <w:rPr>
          <w:rFonts w:ascii="Book Antiqua" w:eastAsia="Calibri" w:hAnsi="Book Antiqua" w:cs="Times New Roman"/>
          <w:sz w:val="20"/>
          <w:szCs w:val="20"/>
        </w:rPr>
        <w:t>se implementará un nuevo esquema de Cajas Chicas y Fondos Rotatorios en cumplimiento con la Res. (CS) N°1512/19. Las principales novedades en cuanto a este circuito son las siguientes:</w:t>
      </w:r>
    </w:p>
    <w:p w:rsidR="009B7238" w:rsidRPr="009B7238" w:rsidRDefault="009B7238" w:rsidP="009B7238">
      <w:pPr>
        <w:spacing w:after="0" w:line="240" w:lineRule="auto"/>
        <w:rPr>
          <w:rFonts w:ascii="Book Antiqua" w:eastAsia="Calibri" w:hAnsi="Book Antiqua" w:cs="Times New Roman"/>
          <w:sz w:val="20"/>
          <w:szCs w:val="20"/>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1.       Las áreas que realizan gastos (</w:t>
      </w:r>
      <w:proofErr w:type="spellStart"/>
      <w:r w:rsidRPr="009B7238">
        <w:rPr>
          <w:rFonts w:ascii="Book Antiqua" w:eastAsia="Calibri" w:hAnsi="Book Antiqua" w:cs="Times New Roman"/>
          <w:sz w:val="18"/>
          <w:szCs w:val="18"/>
        </w:rPr>
        <w:t>Dtos</w:t>
      </w:r>
      <w:proofErr w:type="spellEnd"/>
      <w:r w:rsidRPr="009B7238">
        <w:rPr>
          <w:rFonts w:ascii="Book Antiqua" w:eastAsia="Calibri" w:hAnsi="Book Antiqua" w:cs="Times New Roman"/>
          <w:sz w:val="18"/>
          <w:szCs w:val="18"/>
        </w:rPr>
        <w:t xml:space="preserve">. Docentes, Secretarías, etc.) tramitarán Cajas Chicas bajo la responsabilidad del </w:t>
      </w:r>
      <w:proofErr w:type="gramStart"/>
      <w:r w:rsidRPr="009B7238">
        <w:rPr>
          <w:rFonts w:ascii="Book Antiqua" w:eastAsia="Calibri" w:hAnsi="Book Antiqua" w:cs="Times New Roman"/>
          <w:sz w:val="18"/>
          <w:szCs w:val="18"/>
        </w:rPr>
        <w:t>Secretario</w:t>
      </w:r>
      <w:proofErr w:type="gramEnd"/>
      <w:r w:rsidRPr="009B7238">
        <w:rPr>
          <w:rFonts w:ascii="Book Antiqua" w:eastAsia="Calibri" w:hAnsi="Book Antiqua" w:cs="Times New Roman"/>
          <w:sz w:val="18"/>
          <w:szCs w:val="18"/>
        </w:rPr>
        <w:t>/a o Director/a correspondiente.</w:t>
      </w:r>
    </w:p>
    <w:p w:rsidR="009B7238" w:rsidRPr="009B7238" w:rsidRDefault="009B7238" w:rsidP="009B7238">
      <w:pPr>
        <w:spacing w:after="0" w:line="240" w:lineRule="auto"/>
        <w:rPr>
          <w:rFonts w:ascii="Book Antiqua" w:eastAsia="Calibri" w:hAnsi="Book Antiqua" w:cs="Times New Roman"/>
          <w:sz w:val="18"/>
          <w:szCs w:val="18"/>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 xml:space="preserve">2.       Los gastos correspondientes a estas Cajas Chicas se efectuarán a través de Tarjetas Recargables. </w:t>
      </w:r>
    </w:p>
    <w:p w:rsidR="009B7238" w:rsidRPr="009B7238" w:rsidRDefault="009B7238" w:rsidP="009B7238">
      <w:pPr>
        <w:spacing w:after="0" w:line="240" w:lineRule="auto"/>
        <w:rPr>
          <w:rFonts w:ascii="Book Antiqua" w:eastAsia="Calibri" w:hAnsi="Book Antiqua" w:cs="Times New Roman"/>
          <w:sz w:val="18"/>
          <w:szCs w:val="18"/>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3.       Los débitos realizados en las tarjetas recargables impactarán en la cuenta bancaria de la FCEN (es decir, dejan de utilizarse las cuentas bancarias personales).</w:t>
      </w:r>
    </w:p>
    <w:p w:rsidR="009B7238" w:rsidRPr="009B7238" w:rsidRDefault="009B7238" w:rsidP="009B7238">
      <w:pPr>
        <w:spacing w:after="0" w:line="240" w:lineRule="auto"/>
        <w:rPr>
          <w:rFonts w:ascii="Book Antiqua" w:eastAsia="Calibri" w:hAnsi="Book Antiqua" w:cs="Times New Roman"/>
          <w:sz w:val="18"/>
          <w:szCs w:val="18"/>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4.       La titularidad de las tarjetas puede ser delegada en cualquier agente de la FCEN (ej. empleadas/os administrativas/os), sin embargo, la responsabilidad sobre las mismas es indelegable.</w:t>
      </w:r>
    </w:p>
    <w:p w:rsidR="009B7238" w:rsidRPr="009B7238" w:rsidRDefault="009B7238" w:rsidP="009B7238">
      <w:pPr>
        <w:spacing w:after="0" w:line="240" w:lineRule="auto"/>
        <w:rPr>
          <w:rFonts w:ascii="Book Antiqua" w:eastAsia="Calibri" w:hAnsi="Book Antiqua" w:cs="Times New Roman"/>
          <w:sz w:val="18"/>
          <w:szCs w:val="18"/>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 xml:space="preserve">5.       Para rendir gastos de hasta $3.000.- solo será necesario presentar la Factura B o C -o </w:t>
      </w:r>
      <w:proofErr w:type="gramStart"/>
      <w:r w:rsidRPr="009B7238">
        <w:rPr>
          <w:rFonts w:ascii="Book Antiqua" w:eastAsia="Calibri" w:hAnsi="Book Antiqua" w:cs="Times New Roman"/>
          <w:sz w:val="18"/>
          <w:szCs w:val="18"/>
        </w:rPr>
        <w:t>ticket</w:t>
      </w:r>
      <w:proofErr w:type="gramEnd"/>
      <w:r w:rsidRPr="009B7238">
        <w:rPr>
          <w:rFonts w:ascii="Book Antiqua" w:eastAsia="Calibri" w:hAnsi="Book Antiqua" w:cs="Times New Roman"/>
          <w:sz w:val="18"/>
          <w:szCs w:val="18"/>
        </w:rPr>
        <w:t xml:space="preserve"> fiscal-, el certificado de inscripción AFIP del proveedor y la validación del comprobante.</w:t>
      </w:r>
    </w:p>
    <w:p w:rsidR="009B7238" w:rsidRPr="009B7238" w:rsidRDefault="009B7238" w:rsidP="009B7238">
      <w:pPr>
        <w:spacing w:after="0" w:line="240" w:lineRule="auto"/>
        <w:rPr>
          <w:rFonts w:ascii="Book Antiqua" w:eastAsia="Calibri" w:hAnsi="Book Antiqua" w:cs="Times New Roman"/>
          <w:sz w:val="18"/>
          <w:szCs w:val="18"/>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6.       Para rendir gastos de entre $3.000.- y $150.000.-, además de cumplir con los requisitos mencionados en el punto anterior, deberá presentarse el cotejo de tres presupuestos válidos y un cuadro comparativo.</w:t>
      </w:r>
    </w:p>
    <w:p w:rsidR="009B7238" w:rsidRPr="009B7238" w:rsidRDefault="009B7238" w:rsidP="009B7238">
      <w:pPr>
        <w:spacing w:after="0" w:line="240" w:lineRule="auto"/>
        <w:rPr>
          <w:rFonts w:ascii="Book Antiqua" w:eastAsia="Calibri" w:hAnsi="Book Antiqua" w:cs="Times New Roman"/>
          <w:sz w:val="18"/>
          <w:szCs w:val="18"/>
        </w:rPr>
      </w:pPr>
    </w:p>
    <w:p w:rsidR="009B7238" w:rsidRPr="009B7238" w:rsidRDefault="009B7238" w:rsidP="009B7238">
      <w:pPr>
        <w:spacing w:after="0" w:line="240" w:lineRule="auto"/>
        <w:rPr>
          <w:rFonts w:ascii="Book Antiqua" w:eastAsia="Calibri" w:hAnsi="Book Antiqua" w:cs="Times New Roman"/>
          <w:sz w:val="18"/>
          <w:szCs w:val="18"/>
        </w:rPr>
      </w:pPr>
      <w:r w:rsidRPr="009B7238">
        <w:rPr>
          <w:rFonts w:ascii="Book Antiqua" w:eastAsia="Calibri" w:hAnsi="Book Antiqua" w:cs="Times New Roman"/>
          <w:sz w:val="18"/>
          <w:szCs w:val="18"/>
        </w:rPr>
        <w:t>7.       También se podrá solicitar que la Tesorería de la Facultad realice transferencias a cuenta de cualquier caja chica (este procedimiento será útil cuando el único medio de pago posible sea una transferencia, ya que las tarjetas recargables no ofrecen esta posibilidad). En caso de utilizar esta modalidad, además de cumplir con los requisitos comentados en los dos puntos anteriores deberá presentarse el remito correspondiente a la recepción de la mercadería o, alternativamente, una declaración jurada en la que conste la entrega del bien o el cumplimiento del servicio que corresponda.</w:t>
      </w:r>
    </w:p>
    <w:p w:rsidR="009B7238" w:rsidRPr="009B7238" w:rsidRDefault="009B7238" w:rsidP="009B7238">
      <w:pPr>
        <w:spacing w:after="0" w:line="240" w:lineRule="auto"/>
        <w:rPr>
          <w:rFonts w:ascii="Book Antiqua" w:eastAsia="Calibri" w:hAnsi="Book Antiqua" w:cs="Times New Roman"/>
          <w:sz w:val="20"/>
          <w:szCs w:val="20"/>
        </w:rPr>
      </w:pPr>
    </w:p>
    <w:p w:rsidR="009B7238" w:rsidRPr="009B7238" w:rsidRDefault="009B7238" w:rsidP="009B7238">
      <w:pPr>
        <w:numPr>
          <w:ilvl w:val="0"/>
          <w:numId w:val="1"/>
        </w:numPr>
        <w:spacing w:after="200" w:line="240" w:lineRule="auto"/>
        <w:ind w:left="714" w:hanging="357"/>
        <w:jc w:val="both"/>
        <w:rPr>
          <w:rFonts w:ascii="Book Antiqua" w:eastAsia="Calibri" w:hAnsi="Book Antiqua" w:cs="Times New Roman"/>
          <w:sz w:val="20"/>
          <w:szCs w:val="20"/>
          <w:lang w:eastAsia="es-AR"/>
        </w:rPr>
      </w:pPr>
      <w:r w:rsidRPr="009B7238">
        <w:rPr>
          <w:rFonts w:ascii="Book Antiqua" w:eastAsia="Calibri" w:hAnsi="Book Antiqua" w:cs="Times New Roman"/>
          <w:sz w:val="20"/>
          <w:szCs w:val="20"/>
          <w:lang w:eastAsia="es-AR"/>
        </w:rPr>
        <w:t xml:space="preserve">Nota de la Dra. Viviana Confalonieri solicitando autorización para dictar la materia Genética II en el 2º </w:t>
      </w:r>
      <w:proofErr w:type="spellStart"/>
      <w:r w:rsidRPr="009B7238">
        <w:rPr>
          <w:rFonts w:ascii="Book Antiqua" w:eastAsia="Calibri" w:hAnsi="Book Antiqua" w:cs="Times New Roman"/>
          <w:sz w:val="20"/>
          <w:szCs w:val="20"/>
          <w:lang w:eastAsia="es-AR"/>
        </w:rPr>
        <w:t>cuat</w:t>
      </w:r>
      <w:proofErr w:type="spellEnd"/>
      <w:r w:rsidRPr="009B7238">
        <w:rPr>
          <w:rFonts w:ascii="Book Antiqua" w:eastAsia="Calibri" w:hAnsi="Book Antiqua" w:cs="Times New Roman"/>
          <w:sz w:val="20"/>
          <w:szCs w:val="20"/>
          <w:lang w:eastAsia="es-AR"/>
        </w:rPr>
        <w:t xml:space="preserve">. del 2020. Se aprueba, pero se le solicitará a la Dra. Confalonieri confirme que no existen inconvenientes con relación a los alumnos que tengan la materia en su Plan de Estudios. </w:t>
      </w:r>
    </w:p>
    <w:p w:rsidR="009B7238" w:rsidRPr="009B7238" w:rsidRDefault="009B7238" w:rsidP="009B7238">
      <w:pPr>
        <w:numPr>
          <w:ilvl w:val="0"/>
          <w:numId w:val="1"/>
        </w:numPr>
        <w:spacing w:after="200" w:line="240" w:lineRule="auto"/>
        <w:ind w:left="714" w:hanging="357"/>
        <w:jc w:val="both"/>
        <w:rPr>
          <w:rFonts w:ascii="Book Antiqua" w:eastAsia="Calibri" w:hAnsi="Book Antiqua" w:cs="Times New Roman"/>
          <w:sz w:val="20"/>
          <w:szCs w:val="20"/>
          <w:lang w:eastAsia="es-AR"/>
        </w:rPr>
      </w:pPr>
      <w:r w:rsidRPr="009B7238">
        <w:rPr>
          <w:rFonts w:ascii="Book Antiqua" w:eastAsia="Calibri" w:hAnsi="Book Antiqua" w:cs="Times New Roman"/>
          <w:sz w:val="20"/>
          <w:szCs w:val="20"/>
          <w:lang w:eastAsia="es-AR"/>
        </w:rPr>
        <w:t xml:space="preserve">Nota de la Dra. Marta D. Mudry solicitando autorización para colaborar en el dictado de las materias de grado “Citogenética “en el verano 2020 y “Genética Toxicológica” en el 2º </w:t>
      </w:r>
      <w:proofErr w:type="spellStart"/>
      <w:r w:rsidRPr="009B7238">
        <w:rPr>
          <w:rFonts w:ascii="Book Antiqua" w:eastAsia="Calibri" w:hAnsi="Book Antiqua" w:cs="Times New Roman"/>
          <w:sz w:val="20"/>
          <w:szCs w:val="20"/>
          <w:lang w:eastAsia="es-AR"/>
        </w:rPr>
        <w:t>cuat</w:t>
      </w:r>
      <w:proofErr w:type="spellEnd"/>
      <w:r w:rsidRPr="009B7238">
        <w:rPr>
          <w:rFonts w:ascii="Book Antiqua" w:eastAsia="Calibri" w:hAnsi="Book Antiqua" w:cs="Times New Roman"/>
          <w:sz w:val="20"/>
          <w:szCs w:val="20"/>
          <w:lang w:eastAsia="es-AR"/>
        </w:rPr>
        <w:t>. 2020. La Dra. Mudry explica las distintas circunstancias que la llevaron a efectuar el pedido. Se aprueba.</w:t>
      </w:r>
    </w:p>
    <w:p w:rsidR="009B7238" w:rsidRPr="009B7238" w:rsidRDefault="009B7238" w:rsidP="009B7238">
      <w:pPr>
        <w:numPr>
          <w:ilvl w:val="0"/>
          <w:numId w:val="1"/>
        </w:numPr>
        <w:spacing w:after="200" w:line="240" w:lineRule="auto"/>
        <w:ind w:left="714" w:hanging="357"/>
        <w:jc w:val="both"/>
        <w:rPr>
          <w:rFonts w:ascii="Book Antiqua" w:eastAsia="Times New Roman" w:hAnsi="Book Antiqua" w:cs="Times New Roman"/>
          <w:sz w:val="20"/>
          <w:szCs w:val="20"/>
          <w:lang w:eastAsia="es-AR"/>
        </w:rPr>
      </w:pPr>
      <w:r w:rsidRPr="009B7238">
        <w:rPr>
          <w:rFonts w:ascii="Book Antiqua" w:eastAsia="Times New Roman" w:hAnsi="Book Antiqua" w:cs="Times New Roman"/>
          <w:sz w:val="20"/>
          <w:szCs w:val="20"/>
          <w:lang w:eastAsia="es-AR"/>
        </w:rPr>
        <w:t xml:space="preserve">Nota de la Dra. Irina Izaguirre solicitando autorización para utilizar fondos remanentes del viaje con alumnos de la materia Limnología para comprar una cubeta del espectrofotómetro del laboratorio y dinero adicional para completar el monto que insume la compra dado que la cubeta original fue accidentalmente dañada por un estudiante durante el desarrollo de un TP de la materia. El director del </w:t>
      </w:r>
      <w:proofErr w:type="spellStart"/>
      <w:r w:rsidRPr="009B7238">
        <w:rPr>
          <w:rFonts w:ascii="Book Antiqua" w:eastAsia="Times New Roman" w:hAnsi="Book Antiqua" w:cs="Times New Roman"/>
          <w:sz w:val="20"/>
          <w:szCs w:val="20"/>
          <w:lang w:eastAsia="es-AR"/>
        </w:rPr>
        <w:t>Depto</w:t>
      </w:r>
      <w:proofErr w:type="spellEnd"/>
      <w:r w:rsidRPr="009B7238">
        <w:rPr>
          <w:rFonts w:ascii="Book Antiqua" w:eastAsia="Times New Roman" w:hAnsi="Book Antiqua" w:cs="Times New Roman"/>
          <w:sz w:val="20"/>
          <w:szCs w:val="20"/>
          <w:lang w:eastAsia="es-AR"/>
        </w:rPr>
        <w:t xml:space="preserve"> Dr. Fanara objeta la solicitud realizada. Luego de una discusión por si corresponde o no se procede a votar con resultado 5 a favor y 1 en contra. Se otorgan los fondos requeridos. </w:t>
      </w:r>
    </w:p>
    <w:p w:rsidR="009B7238" w:rsidRPr="009B7238" w:rsidRDefault="009B7238" w:rsidP="009B7238">
      <w:pPr>
        <w:numPr>
          <w:ilvl w:val="0"/>
          <w:numId w:val="1"/>
        </w:numPr>
        <w:spacing w:after="0" w:line="240" w:lineRule="auto"/>
        <w:jc w:val="both"/>
        <w:rPr>
          <w:rFonts w:ascii="Book Antiqua" w:eastAsia="Calibri" w:hAnsi="Book Antiqua" w:cs="Times New Roman"/>
          <w:sz w:val="20"/>
          <w:szCs w:val="20"/>
          <w:lang w:val="fr-FR"/>
        </w:rPr>
      </w:pPr>
      <w:r w:rsidRPr="009B7238">
        <w:rPr>
          <w:rFonts w:ascii="Book Antiqua" w:eastAsia="Calibri" w:hAnsi="Book Antiqua" w:cs="Times New Roman"/>
          <w:sz w:val="20"/>
          <w:szCs w:val="20"/>
          <w:lang w:eastAsia="es-AR"/>
        </w:rPr>
        <w:lastRenderedPageBreak/>
        <w:t xml:space="preserve">Nota del Lic. Roberto Bo solicitando se trate en este Consejo </w:t>
      </w:r>
      <w:r w:rsidRPr="009B7238">
        <w:rPr>
          <w:rFonts w:ascii="Book Antiqua" w:eastAsia="Calibri" w:hAnsi="Book Antiqua" w:cs="Times New Roman"/>
          <w:sz w:val="20"/>
          <w:szCs w:val="20"/>
          <w:lang w:val="fr-FR"/>
        </w:rPr>
        <w:t xml:space="preserve">el </w:t>
      </w:r>
      <w:proofErr w:type="spellStart"/>
      <w:r w:rsidRPr="009B7238">
        <w:rPr>
          <w:rFonts w:ascii="Book Antiqua" w:eastAsia="Calibri" w:hAnsi="Book Antiqua" w:cs="Times New Roman"/>
          <w:sz w:val="20"/>
          <w:szCs w:val="20"/>
          <w:lang w:val="fr-FR"/>
        </w:rPr>
        <w:t>inconveniente</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suscitado</w:t>
      </w:r>
      <w:proofErr w:type="spellEnd"/>
      <w:r w:rsidRPr="009B7238">
        <w:rPr>
          <w:rFonts w:ascii="Book Antiqua" w:eastAsia="Calibri" w:hAnsi="Book Antiqua" w:cs="Times New Roman"/>
          <w:sz w:val="20"/>
          <w:szCs w:val="20"/>
          <w:lang w:val="fr-FR"/>
        </w:rPr>
        <w:t xml:space="preserve"> con la </w:t>
      </w:r>
      <w:proofErr w:type="spellStart"/>
      <w:r w:rsidRPr="009B7238">
        <w:rPr>
          <w:rFonts w:ascii="Book Antiqua" w:eastAsia="Calibri" w:hAnsi="Book Antiqua" w:cs="Times New Roman"/>
          <w:sz w:val="20"/>
          <w:szCs w:val="20"/>
          <w:lang w:val="fr-FR"/>
        </w:rPr>
        <w:t>Jornada</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Exactas</w:t>
      </w:r>
      <w:proofErr w:type="spellEnd"/>
      <w:r w:rsidRPr="009B7238">
        <w:rPr>
          <w:rFonts w:ascii="Book Antiqua" w:eastAsia="Calibri" w:hAnsi="Book Antiqua" w:cs="Times New Roman"/>
          <w:sz w:val="20"/>
          <w:szCs w:val="20"/>
          <w:lang w:val="fr-FR"/>
        </w:rPr>
        <w:t xml:space="preserve"> y el Agro» </w:t>
      </w:r>
      <w:proofErr w:type="spellStart"/>
      <w:r w:rsidRPr="009B7238">
        <w:rPr>
          <w:rFonts w:ascii="Book Antiqua" w:eastAsia="Calibri" w:hAnsi="Book Antiqua" w:cs="Times New Roman"/>
          <w:sz w:val="20"/>
          <w:szCs w:val="20"/>
          <w:lang w:val="fr-FR"/>
        </w:rPr>
        <w:t>llevado</w:t>
      </w:r>
      <w:proofErr w:type="spellEnd"/>
      <w:r w:rsidRPr="009B7238">
        <w:rPr>
          <w:rFonts w:ascii="Book Antiqua" w:eastAsia="Calibri" w:hAnsi="Book Antiqua" w:cs="Times New Roman"/>
          <w:sz w:val="20"/>
          <w:szCs w:val="20"/>
          <w:lang w:val="fr-FR"/>
        </w:rPr>
        <w:t xml:space="preserve"> a </w:t>
      </w:r>
      <w:proofErr w:type="spellStart"/>
      <w:r w:rsidRPr="009B7238">
        <w:rPr>
          <w:rFonts w:ascii="Book Antiqua" w:eastAsia="Calibri" w:hAnsi="Book Antiqua" w:cs="Times New Roman"/>
          <w:sz w:val="20"/>
          <w:szCs w:val="20"/>
          <w:lang w:val="fr-FR"/>
        </w:rPr>
        <w:t>cabo</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recientemente</w:t>
      </w:r>
      <w:proofErr w:type="spellEnd"/>
      <w:r w:rsidRPr="009B7238">
        <w:rPr>
          <w:rFonts w:ascii="Book Antiqua" w:eastAsia="Calibri" w:hAnsi="Book Antiqua" w:cs="Times New Roman"/>
          <w:sz w:val="20"/>
          <w:szCs w:val="20"/>
          <w:lang w:val="fr-FR"/>
        </w:rPr>
        <w:t xml:space="preserve"> en la </w:t>
      </w:r>
      <w:proofErr w:type="spellStart"/>
      <w:r w:rsidRPr="009B7238">
        <w:rPr>
          <w:rFonts w:ascii="Book Antiqua" w:eastAsia="Calibri" w:hAnsi="Book Antiqua" w:cs="Times New Roman"/>
          <w:sz w:val="20"/>
          <w:szCs w:val="20"/>
          <w:lang w:val="fr-FR"/>
        </w:rPr>
        <w:t>Facultad</w:t>
      </w:r>
      <w:proofErr w:type="spellEnd"/>
      <w:r w:rsidRPr="009B7238">
        <w:rPr>
          <w:rFonts w:ascii="Book Antiqua" w:eastAsia="Calibri" w:hAnsi="Book Antiqua" w:cs="Times New Roman"/>
          <w:sz w:val="20"/>
          <w:szCs w:val="20"/>
          <w:lang w:val="fr-FR"/>
        </w:rPr>
        <w:t xml:space="preserve"> y que no </w:t>
      </w:r>
      <w:proofErr w:type="spellStart"/>
      <w:r w:rsidRPr="009B7238">
        <w:rPr>
          <w:rFonts w:ascii="Book Antiqua" w:eastAsia="Calibri" w:hAnsi="Book Antiqua" w:cs="Times New Roman"/>
          <w:sz w:val="20"/>
          <w:szCs w:val="20"/>
          <w:lang w:val="fr-FR"/>
        </w:rPr>
        <w:t>tuvo</w:t>
      </w:r>
      <w:proofErr w:type="spellEnd"/>
      <w:r w:rsidRPr="009B7238">
        <w:rPr>
          <w:rFonts w:ascii="Book Antiqua" w:eastAsia="Calibri" w:hAnsi="Book Antiqua" w:cs="Times New Roman"/>
          <w:sz w:val="20"/>
          <w:szCs w:val="20"/>
          <w:lang w:val="fr-FR"/>
        </w:rPr>
        <w:t xml:space="preserve"> la </w:t>
      </w:r>
      <w:proofErr w:type="spellStart"/>
      <w:r w:rsidRPr="009B7238">
        <w:rPr>
          <w:rFonts w:ascii="Book Antiqua" w:eastAsia="Calibri" w:hAnsi="Book Antiqua" w:cs="Times New Roman"/>
          <w:sz w:val="20"/>
          <w:szCs w:val="20"/>
          <w:lang w:val="fr-FR"/>
        </w:rPr>
        <w:t>participación</w:t>
      </w:r>
      <w:proofErr w:type="spellEnd"/>
      <w:r w:rsidRPr="009B7238">
        <w:rPr>
          <w:rFonts w:ascii="Book Antiqua" w:eastAsia="Calibri" w:hAnsi="Book Antiqua" w:cs="Times New Roman"/>
          <w:sz w:val="20"/>
          <w:szCs w:val="20"/>
          <w:lang w:val="fr-FR"/>
        </w:rPr>
        <w:t xml:space="preserve"> del EGE en la </w:t>
      </w:r>
      <w:proofErr w:type="spellStart"/>
      <w:r w:rsidRPr="009B7238">
        <w:rPr>
          <w:rFonts w:ascii="Book Antiqua" w:eastAsia="Calibri" w:hAnsi="Book Antiqua" w:cs="Times New Roman"/>
          <w:sz w:val="20"/>
          <w:szCs w:val="20"/>
          <w:lang w:val="fr-FR"/>
        </w:rPr>
        <w:t>Comisión</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Organizadora</w:t>
      </w:r>
      <w:proofErr w:type="spellEnd"/>
      <w:r w:rsidRPr="009B7238">
        <w:rPr>
          <w:rFonts w:ascii="Book Antiqua" w:eastAsia="Calibri" w:hAnsi="Book Antiqua" w:cs="Times New Roman"/>
          <w:sz w:val="20"/>
          <w:szCs w:val="20"/>
          <w:lang w:val="fr-FR"/>
        </w:rPr>
        <w:t xml:space="preserve">. Se </w:t>
      </w:r>
      <w:proofErr w:type="spellStart"/>
      <w:r w:rsidRPr="009B7238">
        <w:rPr>
          <w:rFonts w:ascii="Book Antiqua" w:eastAsia="Calibri" w:hAnsi="Book Antiqua" w:cs="Times New Roman"/>
          <w:sz w:val="20"/>
          <w:szCs w:val="20"/>
          <w:lang w:val="fr-FR"/>
        </w:rPr>
        <w:t>hará</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una</w:t>
      </w:r>
      <w:proofErr w:type="spellEnd"/>
      <w:r w:rsidRPr="009B7238">
        <w:rPr>
          <w:rFonts w:ascii="Book Antiqua" w:eastAsia="Calibri" w:hAnsi="Book Antiqua" w:cs="Times New Roman"/>
          <w:sz w:val="20"/>
          <w:szCs w:val="20"/>
          <w:lang w:val="fr-FR"/>
        </w:rPr>
        <w:t xml:space="preserve"> nota </w:t>
      </w:r>
      <w:proofErr w:type="spellStart"/>
      <w:r w:rsidRPr="009B7238">
        <w:rPr>
          <w:rFonts w:ascii="Book Antiqua" w:eastAsia="Calibri" w:hAnsi="Book Antiqua" w:cs="Times New Roman"/>
          <w:sz w:val="20"/>
          <w:szCs w:val="20"/>
          <w:lang w:val="fr-FR"/>
        </w:rPr>
        <w:t>haciendole</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llegar</w:t>
      </w:r>
      <w:proofErr w:type="spellEnd"/>
      <w:r w:rsidRPr="009B7238">
        <w:rPr>
          <w:rFonts w:ascii="Book Antiqua" w:eastAsia="Calibri" w:hAnsi="Book Antiqua" w:cs="Times New Roman"/>
          <w:sz w:val="20"/>
          <w:szCs w:val="20"/>
          <w:lang w:val="fr-FR"/>
        </w:rPr>
        <w:t xml:space="preserve"> al </w:t>
      </w:r>
      <w:proofErr w:type="spellStart"/>
      <w:r w:rsidRPr="009B7238">
        <w:rPr>
          <w:rFonts w:ascii="Book Antiqua" w:eastAsia="Calibri" w:hAnsi="Book Antiqua" w:cs="Times New Roman"/>
          <w:sz w:val="20"/>
          <w:szCs w:val="20"/>
          <w:lang w:val="fr-FR"/>
        </w:rPr>
        <w:t>Secretario</w:t>
      </w:r>
      <w:proofErr w:type="spellEnd"/>
      <w:r w:rsidRPr="009B7238">
        <w:rPr>
          <w:rFonts w:ascii="Book Antiqua" w:eastAsia="Calibri" w:hAnsi="Book Antiqua" w:cs="Times New Roman"/>
          <w:sz w:val="20"/>
          <w:szCs w:val="20"/>
          <w:lang w:val="fr-FR"/>
        </w:rPr>
        <w:t xml:space="preserve"> de Investigación la </w:t>
      </w:r>
      <w:proofErr w:type="spellStart"/>
      <w:r w:rsidRPr="009B7238">
        <w:rPr>
          <w:rFonts w:ascii="Book Antiqua" w:eastAsia="Calibri" w:hAnsi="Book Antiqua" w:cs="Times New Roman"/>
          <w:sz w:val="20"/>
          <w:szCs w:val="20"/>
          <w:lang w:val="fr-FR"/>
        </w:rPr>
        <w:t>disconformidad</w:t>
      </w:r>
      <w:proofErr w:type="spellEnd"/>
      <w:r w:rsidRPr="009B7238">
        <w:rPr>
          <w:rFonts w:ascii="Book Antiqua" w:eastAsia="Calibri" w:hAnsi="Book Antiqua" w:cs="Times New Roman"/>
          <w:sz w:val="20"/>
          <w:szCs w:val="20"/>
          <w:lang w:val="fr-FR"/>
        </w:rPr>
        <w:t xml:space="preserve"> del </w:t>
      </w:r>
      <w:proofErr w:type="spellStart"/>
      <w:r w:rsidRPr="009B7238">
        <w:rPr>
          <w:rFonts w:ascii="Book Antiqua" w:eastAsia="Calibri" w:hAnsi="Book Antiqua" w:cs="Times New Roman"/>
          <w:sz w:val="20"/>
          <w:szCs w:val="20"/>
          <w:lang w:val="fr-FR"/>
        </w:rPr>
        <w:t>departamento</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por</w:t>
      </w:r>
      <w:proofErr w:type="spellEnd"/>
      <w:r w:rsidRPr="009B7238">
        <w:rPr>
          <w:rFonts w:ascii="Book Antiqua" w:eastAsia="Calibri" w:hAnsi="Book Antiqua" w:cs="Times New Roman"/>
          <w:sz w:val="20"/>
          <w:szCs w:val="20"/>
          <w:lang w:val="fr-FR"/>
        </w:rPr>
        <w:t xml:space="preserve"> no </w:t>
      </w:r>
      <w:proofErr w:type="spellStart"/>
      <w:r w:rsidRPr="009B7238">
        <w:rPr>
          <w:rFonts w:ascii="Book Antiqua" w:eastAsia="Calibri" w:hAnsi="Book Antiqua" w:cs="Times New Roman"/>
          <w:sz w:val="20"/>
          <w:szCs w:val="20"/>
          <w:lang w:val="fr-FR"/>
        </w:rPr>
        <w:t>haber</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sido</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invitado</w:t>
      </w:r>
      <w:proofErr w:type="spellEnd"/>
      <w:r w:rsidRPr="009B7238">
        <w:rPr>
          <w:rFonts w:ascii="Book Antiqua" w:eastAsia="Calibri" w:hAnsi="Book Antiqua" w:cs="Times New Roman"/>
          <w:sz w:val="20"/>
          <w:szCs w:val="20"/>
          <w:lang w:val="fr-FR"/>
        </w:rPr>
        <w:t xml:space="preserve"> a </w:t>
      </w:r>
      <w:proofErr w:type="spellStart"/>
      <w:r w:rsidRPr="009B7238">
        <w:rPr>
          <w:rFonts w:ascii="Book Antiqua" w:eastAsia="Calibri" w:hAnsi="Book Antiqua" w:cs="Times New Roman"/>
          <w:sz w:val="20"/>
          <w:szCs w:val="20"/>
          <w:lang w:val="fr-FR"/>
        </w:rPr>
        <w:t>participar</w:t>
      </w:r>
      <w:proofErr w:type="spellEnd"/>
      <w:r w:rsidRPr="009B7238">
        <w:rPr>
          <w:rFonts w:ascii="Book Antiqua" w:eastAsia="Calibri" w:hAnsi="Book Antiqua" w:cs="Times New Roman"/>
          <w:sz w:val="20"/>
          <w:szCs w:val="20"/>
          <w:lang w:val="fr-FR"/>
        </w:rPr>
        <w:t xml:space="preserve"> en su </w:t>
      </w:r>
      <w:proofErr w:type="spellStart"/>
      <w:r w:rsidRPr="009B7238">
        <w:rPr>
          <w:rFonts w:ascii="Book Antiqua" w:eastAsia="Calibri" w:hAnsi="Book Antiqua" w:cs="Times New Roman"/>
          <w:sz w:val="20"/>
          <w:szCs w:val="20"/>
          <w:lang w:val="fr-FR"/>
        </w:rPr>
        <w:t>organización</w:t>
      </w:r>
      <w:proofErr w:type="spellEnd"/>
      <w:r w:rsidRPr="009B7238">
        <w:rPr>
          <w:rFonts w:ascii="Book Antiqua" w:eastAsia="Calibri" w:hAnsi="Book Antiqua" w:cs="Times New Roman"/>
          <w:sz w:val="20"/>
          <w:szCs w:val="20"/>
          <w:lang w:val="fr-FR"/>
        </w:rPr>
        <w:t>.</w:t>
      </w:r>
    </w:p>
    <w:p w:rsidR="009B7238" w:rsidRPr="009B7238" w:rsidRDefault="009B7238" w:rsidP="009B7238">
      <w:pPr>
        <w:spacing w:after="0" w:line="240" w:lineRule="auto"/>
        <w:ind w:left="720"/>
        <w:jc w:val="both"/>
        <w:rPr>
          <w:rFonts w:ascii="Book Antiqua" w:eastAsia="Calibri" w:hAnsi="Book Antiqua" w:cs="Times New Roman"/>
          <w:sz w:val="20"/>
          <w:szCs w:val="20"/>
          <w:lang w:val="fr-FR"/>
        </w:rPr>
      </w:pPr>
    </w:p>
    <w:p w:rsidR="009B7238" w:rsidRPr="009B7238" w:rsidRDefault="009B7238" w:rsidP="009B7238">
      <w:pPr>
        <w:spacing w:after="0" w:line="240" w:lineRule="auto"/>
        <w:ind w:left="720"/>
        <w:jc w:val="both"/>
        <w:rPr>
          <w:rFonts w:ascii="Book Antiqua" w:eastAsia="Calibri" w:hAnsi="Book Antiqua" w:cs="Times New Roman"/>
          <w:sz w:val="20"/>
          <w:szCs w:val="20"/>
          <w:lang w:val="fr-FR"/>
        </w:rPr>
      </w:pPr>
    </w:p>
    <w:p w:rsidR="009B7238" w:rsidRPr="009B7238" w:rsidRDefault="009B7238" w:rsidP="009B7238">
      <w:pPr>
        <w:numPr>
          <w:ilvl w:val="0"/>
          <w:numId w:val="1"/>
        </w:numPr>
        <w:spacing w:after="0" w:line="240" w:lineRule="auto"/>
        <w:jc w:val="both"/>
        <w:rPr>
          <w:rFonts w:ascii="Book Antiqua" w:eastAsia="Calibri" w:hAnsi="Book Antiqua" w:cs="Times New Roman"/>
          <w:sz w:val="20"/>
          <w:szCs w:val="20"/>
          <w:lang w:val="fr-FR"/>
        </w:rPr>
      </w:pPr>
      <w:r w:rsidRPr="009B7238">
        <w:rPr>
          <w:rFonts w:ascii="Book Antiqua" w:eastAsia="Calibri" w:hAnsi="Book Antiqua" w:cs="Times New Roman"/>
          <w:sz w:val="20"/>
          <w:szCs w:val="20"/>
          <w:lang w:val="fr-FR"/>
        </w:rPr>
        <w:t xml:space="preserve">Nota de la </w:t>
      </w:r>
      <w:proofErr w:type="spellStart"/>
      <w:r w:rsidRPr="009B7238">
        <w:rPr>
          <w:rFonts w:ascii="Book Antiqua" w:eastAsia="Calibri" w:hAnsi="Book Antiqua" w:cs="Times New Roman"/>
          <w:sz w:val="20"/>
          <w:szCs w:val="20"/>
          <w:lang w:val="fr-FR"/>
        </w:rPr>
        <w:t>Comisión</w:t>
      </w:r>
      <w:proofErr w:type="spellEnd"/>
      <w:r w:rsidRPr="009B7238">
        <w:rPr>
          <w:rFonts w:ascii="Book Antiqua" w:eastAsia="Calibri" w:hAnsi="Book Antiqua" w:cs="Times New Roman"/>
          <w:sz w:val="20"/>
          <w:szCs w:val="20"/>
          <w:lang w:val="fr-FR"/>
        </w:rPr>
        <w:t xml:space="preserve"> de Carrera </w:t>
      </w:r>
      <w:proofErr w:type="spellStart"/>
      <w:r w:rsidRPr="009B7238">
        <w:rPr>
          <w:rFonts w:ascii="Book Antiqua" w:eastAsia="Calibri" w:hAnsi="Book Antiqua" w:cs="Times New Roman"/>
          <w:sz w:val="20"/>
          <w:szCs w:val="20"/>
          <w:lang w:val="fr-FR"/>
        </w:rPr>
        <w:t>elevando</w:t>
      </w:r>
      <w:proofErr w:type="spellEnd"/>
      <w:r w:rsidRPr="009B7238">
        <w:rPr>
          <w:rFonts w:ascii="Book Antiqua" w:eastAsia="Calibri" w:hAnsi="Book Antiqua" w:cs="Times New Roman"/>
          <w:sz w:val="20"/>
          <w:szCs w:val="20"/>
          <w:lang w:val="fr-FR"/>
        </w:rPr>
        <w:t xml:space="preserve"> los </w:t>
      </w:r>
      <w:proofErr w:type="spellStart"/>
      <w:r w:rsidRPr="009B7238">
        <w:rPr>
          <w:rFonts w:ascii="Book Antiqua" w:eastAsia="Calibri" w:hAnsi="Book Antiqua" w:cs="Times New Roman"/>
          <w:sz w:val="20"/>
          <w:szCs w:val="20"/>
          <w:lang w:val="fr-FR"/>
        </w:rPr>
        <w:t>presupuestos</w:t>
      </w:r>
      <w:proofErr w:type="spellEnd"/>
      <w:r w:rsidRPr="009B7238">
        <w:rPr>
          <w:rFonts w:ascii="Book Antiqua" w:eastAsia="Calibri" w:hAnsi="Book Antiqua" w:cs="Times New Roman"/>
          <w:sz w:val="20"/>
          <w:szCs w:val="20"/>
          <w:lang w:val="fr-FR"/>
        </w:rPr>
        <w:t xml:space="preserve"> para la </w:t>
      </w:r>
      <w:proofErr w:type="spellStart"/>
      <w:r w:rsidRPr="009B7238">
        <w:rPr>
          <w:rFonts w:ascii="Book Antiqua" w:eastAsia="Calibri" w:hAnsi="Book Antiqua" w:cs="Times New Roman"/>
          <w:sz w:val="20"/>
          <w:szCs w:val="20"/>
          <w:lang w:val="fr-FR"/>
        </w:rPr>
        <w:t>reparación</w:t>
      </w:r>
      <w:proofErr w:type="spellEnd"/>
      <w:r w:rsidRPr="009B7238">
        <w:rPr>
          <w:rFonts w:ascii="Book Antiqua" w:eastAsia="Calibri" w:hAnsi="Book Antiqua" w:cs="Times New Roman"/>
          <w:sz w:val="20"/>
          <w:szCs w:val="20"/>
          <w:lang w:val="fr-FR"/>
        </w:rPr>
        <w:t xml:space="preserve"> y </w:t>
      </w:r>
      <w:proofErr w:type="spellStart"/>
      <w:r w:rsidRPr="009B7238">
        <w:rPr>
          <w:rFonts w:ascii="Book Antiqua" w:eastAsia="Calibri" w:hAnsi="Book Antiqua" w:cs="Times New Roman"/>
          <w:sz w:val="20"/>
          <w:szCs w:val="20"/>
          <w:lang w:val="fr-FR"/>
        </w:rPr>
        <w:t>reacondicionamiento</w:t>
      </w:r>
      <w:proofErr w:type="spellEnd"/>
      <w:r w:rsidRPr="009B7238">
        <w:rPr>
          <w:rFonts w:ascii="Book Antiqua" w:eastAsia="Calibri" w:hAnsi="Book Antiqua" w:cs="Times New Roman"/>
          <w:sz w:val="20"/>
          <w:szCs w:val="20"/>
          <w:lang w:val="fr-FR"/>
        </w:rPr>
        <w:t xml:space="preserve"> del Aula </w:t>
      </w:r>
      <w:proofErr w:type="spellStart"/>
      <w:r w:rsidRPr="009B7238">
        <w:rPr>
          <w:rFonts w:ascii="Book Antiqua" w:eastAsia="Calibri" w:hAnsi="Book Antiqua" w:cs="Times New Roman"/>
          <w:sz w:val="20"/>
          <w:szCs w:val="20"/>
          <w:lang w:val="fr-FR"/>
        </w:rPr>
        <w:t>Burkart</w:t>
      </w:r>
      <w:proofErr w:type="spellEnd"/>
      <w:r w:rsidRPr="009B7238">
        <w:rPr>
          <w:rFonts w:ascii="Book Antiqua" w:eastAsia="Calibri" w:hAnsi="Book Antiqua" w:cs="Times New Roman"/>
          <w:sz w:val="20"/>
          <w:szCs w:val="20"/>
          <w:lang w:val="fr-FR"/>
        </w:rPr>
        <w:t xml:space="preserve">. El </w:t>
      </w:r>
      <w:proofErr w:type="spellStart"/>
      <w:r w:rsidRPr="009B7238">
        <w:rPr>
          <w:rFonts w:ascii="Book Antiqua" w:eastAsia="Calibri" w:hAnsi="Book Antiqua" w:cs="Times New Roman"/>
          <w:sz w:val="20"/>
          <w:szCs w:val="20"/>
          <w:lang w:val="fr-FR"/>
        </w:rPr>
        <w:t>gasto</w:t>
      </w:r>
      <w:proofErr w:type="spellEnd"/>
      <w:r w:rsidRPr="009B7238">
        <w:rPr>
          <w:rFonts w:ascii="Book Antiqua" w:eastAsia="Calibri" w:hAnsi="Book Antiqua" w:cs="Times New Roman"/>
          <w:sz w:val="20"/>
          <w:szCs w:val="20"/>
          <w:lang w:val="fr-FR"/>
        </w:rPr>
        <w:t xml:space="preserve"> total </w:t>
      </w:r>
      <w:proofErr w:type="spellStart"/>
      <w:r w:rsidRPr="009B7238">
        <w:rPr>
          <w:rFonts w:ascii="Book Antiqua" w:eastAsia="Calibri" w:hAnsi="Book Antiqua" w:cs="Times New Roman"/>
          <w:sz w:val="20"/>
          <w:szCs w:val="20"/>
          <w:lang w:val="fr-FR"/>
        </w:rPr>
        <w:t>asciende</w:t>
      </w:r>
      <w:proofErr w:type="spellEnd"/>
      <w:r w:rsidRPr="009B7238">
        <w:rPr>
          <w:rFonts w:ascii="Book Antiqua" w:eastAsia="Calibri" w:hAnsi="Book Antiqua" w:cs="Times New Roman"/>
          <w:sz w:val="20"/>
          <w:szCs w:val="20"/>
          <w:lang w:val="fr-FR"/>
        </w:rPr>
        <w:t xml:space="preserve"> a </w:t>
      </w:r>
      <w:proofErr w:type="spellStart"/>
      <w:r w:rsidRPr="009B7238">
        <w:rPr>
          <w:rFonts w:ascii="Book Antiqua" w:eastAsia="Calibri" w:hAnsi="Book Antiqua" w:cs="Times New Roman"/>
          <w:sz w:val="20"/>
          <w:szCs w:val="20"/>
          <w:lang w:val="fr-FR"/>
        </w:rPr>
        <w:t>alrededor</w:t>
      </w:r>
      <w:proofErr w:type="spellEnd"/>
      <w:r w:rsidRPr="009B7238">
        <w:rPr>
          <w:rFonts w:ascii="Book Antiqua" w:eastAsia="Calibri" w:hAnsi="Book Antiqua" w:cs="Times New Roman"/>
          <w:sz w:val="20"/>
          <w:szCs w:val="20"/>
          <w:lang w:val="fr-FR"/>
        </w:rPr>
        <w:t xml:space="preserve"> de $ 140.000. Se </w:t>
      </w:r>
      <w:proofErr w:type="spellStart"/>
      <w:r w:rsidRPr="009B7238">
        <w:rPr>
          <w:rFonts w:ascii="Book Antiqua" w:eastAsia="Calibri" w:hAnsi="Book Antiqua" w:cs="Times New Roman"/>
          <w:sz w:val="20"/>
          <w:szCs w:val="20"/>
          <w:lang w:val="fr-FR"/>
        </w:rPr>
        <w:t>aprueba</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lo</w:t>
      </w:r>
      <w:proofErr w:type="spellEnd"/>
      <w:r w:rsidRPr="009B7238">
        <w:rPr>
          <w:rFonts w:ascii="Book Antiqua" w:eastAsia="Calibri" w:hAnsi="Book Antiqua" w:cs="Times New Roman"/>
          <w:sz w:val="20"/>
          <w:szCs w:val="20"/>
          <w:lang w:val="fr-FR"/>
        </w:rPr>
        <w:t xml:space="preserve"> </w:t>
      </w:r>
      <w:proofErr w:type="spellStart"/>
      <w:r w:rsidRPr="009B7238">
        <w:rPr>
          <w:rFonts w:ascii="Book Antiqua" w:eastAsia="Calibri" w:hAnsi="Book Antiqua" w:cs="Times New Roman"/>
          <w:sz w:val="20"/>
          <w:szCs w:val="20"/>
          <w:lang w:val="fr-FR"/>
        </w:rPr>
        <w:t>solicitado</w:t>
      </w:r>
      <w:proofErr w:type="spellEnd"/>
      <w:r w:rsidRPr="009B7238">
        <w:rPr>
          <w:rFonts w:ascii="Book Antiqua" w:eastAsia="Calibri" w:hAnsi="Book Antiqua" w:cs="Times New Roman"/>
          <w:sz w:val="20"/>
          <w:szCs w:val="20"/>
          <w:lang w:val="fr-FR"/>
        </w:rPr>
        <w:t xml:space="preserve"> a </w:t>
      </w:r>
      <w:proofErr w:type="spellStart"/>
      <w:r w:rsidRPr="009B7238">
        <w:rPr>
          <w:rFonts w:ascii="Book Antiqua" w:eastAsia="Calibri" w:hAnsi="Book Antiqua" w:cs="Times New Roman"/>
          <w:sz w:val="20"/>
          <w:szCs w:val="20"/>
          <w:lang w:val="fr-FR"/>
        </w:rPr>
        <w:t>condición</w:t>
      </w:r>
      <w:proofErr w:type="spellEnd"/>
      <w:r w:rsidRPr="009B7238">
        <w:rPr>
          <w:rFonts w:ascii="Book Antiqua" w:eastAsia="Calibri" w:hAnsi="Book Antiqua" w:cs="Times New Roman"/>
          <w:sz w:val="20"/>
          <w:szCs w:val="20"/>
          <w:lang w:val="fr-FR"/>
        </w:rPr>
        <w:t xml:space="preserve"> de que los gastos se </w:t>
      </w:r>
      <w:proofErr w:type="spellStart"/>
      <w:r w:rsidRPr="009B7238">
        <w:rPr>
          <w:rFonts w:ascii="Book Antiqua" w:eastAsia="Calibri" w:hAnsi="Book Antiqua" w:cs="Times New Roman"/>
          <w:sz w:val="20"/>
          <w:szCs w:val="20"/>
          <w:lang w:val="fr-FR"/>
        </w:rPr>
        <w:t>dividan</w:t>
      </w:r>
      <w:proofErr w:type="spellEnd"/>
      <w:r w:rsidRPr="009B7238">
        <w:rPr>
          <w:rFonts w:ascii="Book Antiqua" w:eastAsia="Calibri" w:hAnsi="Book Antiqua" w:cs="Times New Roman"/>
          <w:sz w:val="20"/>
          <w:szCs w:val="20"/>
          <w:lang w:val="fr-FR"/>
        </w:rPr>
        <w:t xml:space="preserve"> en partes </w:t>
      </w:r>
      <w:proofErr w:type="spellStart"/>
      <w:r w:rsidRPr="009B7238">
        <w:rPr>
          <w:rFonts w:ascii="Book Antiqua" w:eastAsia="Calibri" w:hAnsi="Book Antiqua" w:cs="Times New Roman"/>
          <w:sz w:val="20"/>
          <w:szCs w:val="20"/>
          <w:lang w:val="fr-FR"/>
        </w:rPr>
        <w:t>iguales</w:t>
      </w:r>
      <w:proofErr w:type="spellEnd"/>
      <w:r w:rsidRPr="009B7238">
        <w:rPr>
          <w:rFonts w:ascii="Book Antiqua" w:eastAsia="Calibri" w:hAnsi="Book Antiqua" w:cs="Times New Roman"/>
          <w:sz w:val="20"/>
          <w:szCs w:val="20"/>
          <w:lang w:val="fr-FR"/>
        </w:rPr>
        <w:t xml:space="preserve"> entre la CCCB, el DBBE y el EGE</w:t>
      </w:r>
    </w:p>
    <w:p w:rsidR="009B7238" w:rsidRPr="009B7238" w:rsidRDefault="009B7238" w:rsidP="009B7238">
      <w:pPr>
        <w:spacing w:after="0" w:line="240" w:lineRule="auto"/>
        <w:jc w:val="both"/>
        <w:rPr>
          <w:rFonts w:ascii="Book Antiqua" w:eastAsia="Calibri" w:hAnsi="Book Antiqua" w:cs="Times New Roman"/>
          <w:sz w:val="20"/>
          <w:szCs w:val="20"/>
          <w:u w:val="single"/>
        </w:rPr>
      </w:pPr>
    </w:p>
    <w:p w:rsidR="009B7238" w:rsidRPr="009B7238" w:rsidRDefault="009B7238" w:rsidP="009B7238">
      <w:pPr>
        <w:spacing w:after="0" w:line="240" w:lineRule="auto"/>
        <w:jc w:val="both"/>
        <w:rPr>
          <w:rFonts w:ascii="Book Antiqua" w:eastAsia="Calibri" w:hAnsi="Book Antiqua" w:cs="Times New Roman"/>
          <w:sz w:val="20"/>
          <w:szCs w:val="20"/>
          <w:u w:val="single"/>
        </w:rPr>
      </w:pPr>
    </w:p>
    <w:p w:rsidR="00DD5AF1" w:rsidRPr="00730005" w:rsidRDefault="00DD5AF1" w:rsidP="00730005">
      <w:bookmarkStart w:id="0" w:name="_GoBack"/>
      <w:bookmarkEnd w:id="0"/>
    </w:p>
    <w:sectPr w:rsidR="00DD5AF1" w:rsidRPr="00730005" w:rsidSect="000B53AB">
      <w:pgSz w:w="11906" w:h="16838" w:code="9"/>
      <w:pgMar w:top="567" w:right="1985" w:bottom="1134" w:left="198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6C9"/>
    <w:multiLevelType w:val="multilevel"/>
    <w:tmpl w:val="8AC2D766"/>
    <w:lvl w:ilvl="0">
      <w:start w:val="2"/>
      <w:numFmt w:val="bullet"/>
      <w:lvlText w:val="-"/>
      <w:lvlJc w:val="left"/>
      <w:pPr>
        <w:ind w:left="720" w:hanging="360"/>
      </w:pPr>
      <w:rPr>
        <w:rFonts w:ascii="Book Antiqua" w:hAnsi="Book Antiqua" w:cs="Book Antiqu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F64E13"/>
    <w:multiLevelType w:val="hybridMultilevel"/>
    <w:tmpl w:val="E494950C"/>
    <w:lvl w:ilvl="0" w:tplc="2C0A000F">
      <w:start w:val="1"/>
      <w:numFmt w:val="decimal"/>
      <w:lvlText w:val="%1."/>
      <w:lvlJc w:val="left"/>
      <w:pPr>
        <w:ind w:left="1488" w:hanging="360"/>
      </w:pPr>
    </w:lvl>
    <w:lvl w:ilvl="1" w:tplc="2C0A0019" w:tentative="1">
      <w:start w:val="1"/>
      <w:numFmt w:val="lowerLetter"/>
      <w:lvlText w:val="%2."/>
      <w:lvlJc w:val="left"/>
      <w:pPr>
        <w:ind w:left="2208" w:hanging="360"/>
      </w:pPr>
    </w:lvl>
    <w:lvl w:ilvl="2" w:tplc="2C0A001B" w:tentative="1">
      <w:start w:val="1"/>
      <w:numFmt w:val="lowerRoman"/>
      <w:lvlText w:val="%3."/>
      <w:lvlJc w:val="right"/>
      <w:pPr>
        <w:ind w:left="2928" w:hanging="180"/>
      </w:pPr>
    </w:lvl>
    <w:lvl w:ilvl="3" w:tplc="2C0A000F" w:tentative="1">
      <w:start w:val="1"/>
      <w:numFmt w:val="decimal"/>
      <w:lvlText w:val="%4."/>
      <w:lvlJc w:val="left"/>
      <w:pPr>
        <w:ind w:left="3648" w:hanging="360"/>
      </w:pPr>
    </w:lvl>
    <w:lvl w:ilvl="4" w:tplc="2C0A0019" w:tentative="1">
      <w:start w:val="1"/>
      <w:numFmt w:val="lowerLetter"/>
      <w:lvlText w:val="%5."/>
      <w:lvlJc w:val="left"/>
      <w:pPr>
        <w:ind w:left="4368" w:hanging="360"/>
      </w:pPr>
    </w:lvl>
    <w:lvl w:ilvl="5" w:tplc="2C0A001B" w:tentative="1">
      <w:start w:val="1"/>
      <w:numFmt w:val="lowerRoman"/>
      <w:lvlText w:val="%6."/>
      <w:lvlJc w:val="right"/>
      <w:pPr>
        <w:ind w:left="5088" w:hanging="180"/>
      </w:pPr>
    </w:lvl>
    <w:lvl w:ilvl="6" w:tplc="2C0A000F" w:tentative="1">
      <w:start w:val="1"/>
      <w:numFmt w:val="decimal"/>
      <w:lvlText w:val="%7."/>
      <w:lvlJc w:val="left"/>
      <w:pPr>
        <w:ind w:left="5808" w:hanging="360"/>
      </w:pPr>
    </w:lvl>
    <w:lvl w:ilvl="7" w:tplc="2C0A0019" w:tentative="1">
      <w:start w:val="1"/>
      <w:numFmt w:val="lowerLetter"/>
      <w:lvlText w:val="%8."/>
      <w:lvlJc w:val="left"/>
      <w:pPr>
        <w:ind w:left="6528" w:hanging="360"/>
      </w:pPr>
    </w:lvl>
    <w:lvl w:ilvl="8" w:tplc="2C0A001B" w:tentative="1">
      <w:start w:val="1"/>
      <w:numFmt w:val="lowerRoman"/>
      <w:lvlText w:val="%9."/>
      <w:lvlJc w:val="right"/>
      <w:pPr>
        <w:ind w:left="7248" w:hanging="180"/>
      </w:pPr>
    </w:lvl>
  </w:abstractNum>
  <w:abstractNum w:abstractNumId="2" w15:restartNumberingAfterBreak="0">
    <w:nsid w:val="3E352AA6"/>
    <w:multiLevelType w:val="hybridMultilevel"/>
    <w:tmpl w:val="99D623AE"/>
    <w:lvl w:ilvl="0" w:tplc="E48458F8">
      <w:numFmt w:val="bullet"/>
      <w:lvlText w:val="-"/>
      <w:lvlJc w:val="left"/>
      <w:pPr>
        <w:ind w:left="720" w:hanging="360"/>
      </w:pPr>
      <w:rPr>
        <w:rFonts w:ascii="Book Antiqua" w:eastAsia="Times New Roman" w:hAnsi="Book Antiq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0B"/>
    <w:rsid w:val="000B53AB"/>
    <w:rsid w:val="004C110B"/>
    <w:rsid w:val="00730005"/>
    <w:rsid w:val="009B7238"/>
    <w:rsid w:val="00B3416D"/>
    <w:rsid w:val="00DD5AF1"/>
    <w:rsid w:val="00FC3B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5B32-0D4B-4B0A-996C-6C4BEC2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2</cp:revision>
  <dcterms:created xsi:type="dcterms:W3CDTF">2019-12-16T16:27:00Z</dcterms:created>
  <dcterms:modified xsi:type="dcterms:W3CDTF">2019-12-16T16:27:00Z</dcterms:modified>
</cp:coreProperties>
</file>