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1068" w14:textId="77777777" w:rsidR="009618A1" w:rsidRPr="009618A1" w:rsidRDefault="009618A1" w:rsidP="009618A1">
      <w:pPr>
        <w:spacing w:after="120" w:line="240" w:lineRule="auto"/>
        <w:jc w:val="both"/>
        <w:rPr>
          <w:rFonts w:ascii="Book Antiqua" w:eastAsia="Times New Roman" w:hAnsi="Book Antiqua"/>
          <w:sz w:val="20"/>
          <w:szCs w:val="20"/>
        </w:rPr>
      </w:pPr>
    </w:p>
    <w:p w14:paraId="703D1E20" w14:textId="77777777" w:rsidR="009618A1" w:rsidRPr="009618A1" w:rsidRDefault="009618A1" w:rsidP="009618A1">
      <w:pPr>
        <w:spacing w:after="120" w:line="240" w:lineRule="auto"/>
        <w:jc w:val="both"/>
        <w:rPr>
          <w:rFonts w:ascii="Book Antiqua" w:eastAsia="Times New Roman" w:hAnsi="Book Antiqua"/>
          <w:sz w:val="20"/>
          <w:szCs w:val="20"/>
        </w:rPr>
      </w:pPr>
    </w:p>
    <w:p w14:paraId="3BD03CFF" w14:textId="77777777" w:rsidR="00DD47CB" w:rsidRPr="00DD47CB" w:rsidRDefault="00DD47CB" w:rsidP="00DD47CB">
      <w:pPr>
        <w:spacing w:after="120" w:line="240" w:lineRule="auto"/>
        <w:ind w:left="357" w:firstLine="346"/>
        <w:jc w:val="center"/>
        <w:rPr>
          <w:rFonts w:ascii="Book Antiqua" w:eastAsia="Times New Roman" w:hAnsi="Book Antiqua"/>
          <w:b/>
          <w:i/>
          <w:sz w:val="20"/>
          <w:szCs w:val="56"/>
          <w:u w:val="single"/>
          <w:lang w:val="es-ES_tradnl"/>
        </w:rPr>
      </w:pPr>
      <w:r w:rsidRPr="00DD47CB">
        <w:rPr>
          <w:rFonts w:ascii="Book Antiqua" w:eastAsia="Times New Roman" w:hAnsi="Book Antiqua"/>
          <w:b/>
          <w:i/>
          <w:sz w:val="20"/>
          <w:szCs w:val="20"/>
          <w:u w:val="single"/>
          <w:lang w:val="es-ES_tradnl" w:eastAsia="es-ES"/>
        </w:rPr>
        <w:t>DEPARTAMENTO DE ECOLOGÍA, GENÉTICA Y EVOLUCIÓN</w:t>
      </w:r>
    </w:p>
    <w:p w14:paraId="3EC0DF79" w14:textId="77777777" w:rsidR="00DD47CB" w:rsidRPr="00DD47CB" w:rsidRDefault="00DD47CB" w:rsidP="00DD47CB">
      <w:pPr>
        <w:jc w:val="both"/>
        <w:rPr>
          <w:rFonts w:ascii="Book Antiqua" w:hAnsi="Book Antiqua"/>
          <w:bCs/>
          <w:i/>
          <w:iCs/>
          <w:sz w:val="20"/>
          <w:szCs w:val="20"/>
          <w:lang w:val="es-ES"/>
        </w:rPr>
      </w:pPr>
      <w:r w:rsidRPr="00DD47CB">
        <w:rPr>
          <w:rFonts w:ascii="Book Antiqua" w:hAnsi="Book Antiqua"/>
          <w:i/>
          <w:sz w:val="20"/>
          <w:szCs w:val="20"/>
        </w:rPr>
        <w:t xml:space="preserve">A los veintiséis días del mes de junio de dos mil diecinueve se reúne el </w:t>
      </w:r>
      <w:proofErr w:type="gramStart"/>
      <w:r w:rsidRPr="00DD47CB">
        <w:rPr>
          <w:rFonts w:ascii="Book Antiqua" w:hAnsi="Book Antiqua"/>
          <w:i/>
          <w:sz w:val="20"/>
          <w:szCs w:val="20"/>
        </w:rPr>
        <w:t>Director</w:t>
      </w:r>
      <w:proofErr w:type="gramEnd"/>
      <w:r w:rsidRPr="00DD47CB">
        <w:rPr>
          <w:rFonts w:ascii="Book Antiqua" w:hAnsi="Book Antiqua"/>
          <w:i/>
          <w:sz w:val="20"/>
          <w:szCs w:val="20"/>
        </w:rPr>
        <w:t xml:space="preserve"> del Departamento, </w:t>
      </w:r>
      <w:r w:rsidRPr="00DD47CB">
        <w:rPr>
          <w:rFonts w:ascii="Book Antiqua" w:hAnsi="Book Antiqua"/>
          <w:bCs/>
          <w:i/>
          <w:iCs/>
          <w:sz w:val="20"/>
          <w:szCs w:val="20"/>
          <w:lang w:val="es-ES"/>
        </w:rPr>
        <w:t xml:space="preserve">Dr. Juan José Fanara y el Director Adjunto, Dr. José Crespo, con </w:t>
      </w:r>
      <w:r w:rsidRPr="00DD47CB">
        <w:rPr>
          <w:rFonts w:ascii="Book Antiqua" w:hAnsi="Book Antiqua"/>
          <w:i/>
          <w:sz w:val="20"/>
          <w:szCs w:val="20"/>
        </w:rPr>
        <w:t>los siguientes Consejeros d</w:t>
      </w:r>
      <w:r w:rsidRPr="00DD47CB">
        <w:rPr>
          <w:rFonts w:ascii="Book Antiqua" w:hAnsi="Book Antiqua"/>
          <w:bCs/>
          <w:i/>
          <w:iCs/>
          <w:sz w:val="20"/>
          <w:szCs w:val="20"/>
          <w:lang w:val="es-ES"/>
        </w:rPr>
        <w:t xml:space="preserve">e CODEP, Dra. Haydée Pizarro, Dra. Viviana Confalonieri, Dra. Marta D. Mudry, Dr. Diego Tuero, Dra. Julieta Filloy, Dr. Ignacio Soto, Dra. Alexandra </w:t>
      </w:r>
      <w:proofErr w:type="spellStart"/>
      <w:r w:rsidRPr="00DD47CB">
        <w:rPr>
          <w:rFonts w:ascii="Book Antiqua" w:hAnsi="Book Antiqua"/>
          <w:bCs/>
          <w:i/>
          <w:iCs/>
          <w:sz w:val="20"/>
          <w:szCs w:val="20"/>
          <w:lang w:val="es-ES"/>
        </w:rPr>
        <w:t>Gottlieb</w:t>
      </w:r>
      <w:proofErr w:type="spellEnd"/>
      <w:r w:rsidRPr="00DD47CB">
        <w:rPr>
          <w:rFonts w:ascii="Book Antiqua" w:hAnsi="Book Antiqua"/>
          <w:bCs/>
          <w:i/>
          <w:iCs/>
          <w:sz w:val="20"/>
          <w:szCs w:val="20"/>
          <w:lang w:val="es-ES"/>
        </w:rPr>
        <w:t xml:space="preserve">, Lic. Roberto Bo y Sr. </w:t>
      </w:r>
      <w:proofErr w:type="spellStart"/>
      <w:r w:rsidRPr="00DD47CB">
        <w:rPr>
          <w:rFonts w:ascii="Book Antiqua" w:hAnsi="Book Antiqua"/>
          <w:bCs/>
          <w:i/>
          <w:iCs/>
          <w:sz w:val="20"/>
          <w:szCs w:val="20"/>
          <w:lang w:val="es-ES"/>
        </w:rPr>
        <w:t>Andriy</w:t>
      </w:r>
      <w:proofErr w:type="spellEnd"/>
      <w:r w:rsidRPr="00DD47CB">
        <w:rPr>
          <w:rFonts w:ascii="Book Antiqua" w:hAnsi="Book Antiqua"/>
          <w:bCs/>
          <w:i/>
          <w:iCs/>
          <w:sz w:val="20"/>
          <w:szCs w:val="20"/>
          <w:lang w:val="es-ES"/>
        </w:rPr>
        <w:t xml:space="preserve"> </w:t>
      </w:r>
      <w:proofErr w:type="spellStart"/>
      <w:r w:rsidRPr="00DD47CB">
        <w:rPr>
          <w:rFonts w:ascii="Book Antiqua" w:hAnsi="Book Antiqua"/>
          <w:bCs/>
          <w:i/>
          <w:iCs/>
          <w:sz w:val="20"/>
          <w:szCs w:val="20"/>
          <w:lang w:val="es-ES"/>
        </w:rPr>
        <w:t>Bazylenko</w:t>
      </w:r>
      <w:proofErr w:type="spellEnd"/>
      <w:r w:rsidRPr="00DD47CB">
        <w:rPr>
          <w:rFonts w:ascii="Book Antiqua" w:hAnsi="Book Antiqua"/>
          <w:bCs/>
          <w:i/>
          <w:iCs/>
          <w:sz w:val="20"/>
          <w:szCs w:val="20"/>
          <w:lang w:val="es-ES"/>
        </w:rPr>
        <w:t xml:space="preserve"> </w:t>
      </w:r>
    </w:p>
    <w:p w14:paraId="084A00D3" w14:textId="77777777" w:rsidR="00DD47CB" w:rsidRPr="00DD47CB" w:rsidRDefault="00DD47CB" w:rsidP="00DD47CB">
      <w:pPr>
        <w:spacing w:after="0" w:line="240" w:lineRule="auto"/>
        <w:ind w:left="360"/>
        <w:rPr>
          <w:rFonts w:ascii="Book Antiqua" w:eastAsia="Times New Roman" w:hAnsi="Book Antiqua" w:cs="Tahoma"/>
          <w:sz w:val="20"/>
          <w:szCs w:val="20"/>
          <w:u w:val="single"/>
          <w:lang w:val="es-ES_tradnl" w:eastAsia="es-ES"/>
        </w:rPr>
      </w:pPr>
      <w:proofErr w:type="gramStart"/>
      <w:r w:rsidRPr="00DD47CB">
        <w:rPr>
          <w:rFonts w:ascii="Book Antiqua" w:eastAsia="Times New Roman" w:hAnsi="Book Antiqua" w:cs="Tahoma"/>
          <w:sz w:val="20"/>
          <w:szCs w:val="20"/>
          <w:u w:val="single"/>
          <w:lang w:val="es-ES_tradnl" w:eastAsia="es-ES"/>
        </w:rPr>
        <w:t>Temas a Tratar</w:t>
      </w:r>
      <w:proofErr w:type="gramEnd"/>
    </w:p>
    <w:p w14:paraId="1A0E464B" w14:textId="77777777" w:rsidR="00DD47CB" w:rsidRPr="00DD47CB" w:rsidRDefault="00DD47CB" w:rsidP="00DD47CB">
      <w:pPr>
        <w:spacing w:after="120" w:line="240" w:lineRule="auto"/>
        <w:jc w:val="both"/>
        <w:rPr>
          <w:rFonts w:ascii="Book Antiqua" w:eastAsia="Times New Roman" w:hAnsi="Book Antiqua"/>
          <w:sz w:val="20"/>
          <w:szCs w:val="20"/>
        </w:rPr>
      </w:pPr>
    </w:p>
    <w:p w14:paraId="30AB6218" w14:textId="77777777" w:rsidR="00DD47CB" w:rsidRPr="00DD47CB" w:rsidRDefault="00DD47CB" w:rsidP="00DD47CB">
      <w:pPr>
        <w:numPr>
          <w:ilvl w:val="0"/>
          <w:numId w:val="10"/>
        </w:numPr>
        <w:spacing w:after="0" w:line="240" w:lineRule="auto"/>
        <w:ind w:left="720"/>
        <w:rPr>
          <w:rFonts w:ascii="Book Antiqua" w:eastAsia="Times New Roman" w:hAnsi="Book Antiqua"/>
          <w:sz w:val="20"/>
          <w:szCs w:val="20"/>
        </w:rPr>
      </w:pPr>
      <w:r w:rsidRPr="00DD47CB">
        <w:rPr>
          <w:rFonts w:ascii="Book Antiqua" w:eastAsia="Times New Roman" w:hAnsi="Book Antiqua"/>
          <w:sz w:val="20"/>
          <w:szCs w:val="20"/>
        </w:rPr>
        <w:t xml:space="preserve">El Dr. Tuero informa que en un futuro cercano se hará una distribución de espacio dentro de la Facultad por lo que se discutirá en futuras reuniones, organizar en consenso el pedido a efectuar </w:t>
      </w:r>
    </w:p>
    <w:p w14:paraId="39DF0B0F" w14:textId="77777777" w:rsidR="00DD47CB" w:rsidRPr="00DD47CB" w:rsidRDefault="00DD47CB" w:rsidP="00DD47CB">
      <w:pPr>
        <w:spacing w:after="0" w:line="240" w:lineRule="auto"/>
        <w:ind w:left="720"/>
        <w:rPr>
          <w:rFonts w:ascii="Book Antiqua" w:eastAsia="Times New Roman" w:hAnsi="Book Antiqua"/>
          <w:sz w:val="20"/>
          <w:szCs w:val="20"/>
        </w:rPr>
      </w:pPr>
    </w:p>
    <w:p w14:paraId="3CB81E35" w14:textId="77777777" w:rsidR="00DD47CB" w:rsidRPr="00DD47CB" w:rsidRDefault="00DD47CB" w:rsidP="00DD47CB">
      <w:pPr>
        <w:numPr>
          <w:ilvl w:val="0"/>
          <w:numId w:val="10"/>
        </w:numPr>
        <w:spacing w:after="0" w:line="240" w:lineRule="auto"/>
        <w:ind w:left="720"/>
        <w:rPr>
          <w:rFonts w:ascii="Book Antiqua" w:eastAsia="Times New Roman" w:hAnsi="Book Antiqua"/>
          <w:sz w:val="20"/>
          <w:szCs w:val="20"/>
        </w:rPr>
      </w:pPr>
      <w:r w:rsidRPr="00DD47CB">
        <w:rPr>
          <w:rFonts w:ascii="Book Antiqua" w:eastAsia="Times New Roman" w:hAnsi="Book Antiqua"/>
          <w:sz w:val="20"/>
          <w:szCs w:val="20"/>
        </w:rPr>
        <w:t xml:space="preserve">El </w:t>
      </w:r>
      <w:r w:rsidRPr="00DD47CB">
        <w:rPr>
          <w:rFonts w:ascii="Book Antiqua" w:eastAsia="Times New Roman" w:hAnsi="Book Antiqua"/>
          <w:b/>
          <w:sz w:val="20"/>
          <w:szCs w:val="20"/>
        </w:rPr>
        <w:t>Dr. Fanara</w:t>
      </w:r>
      <w:r w:rsidRPr="00DD47CB">
        <w:rPr>
          <w:rFonts w:ascii="Book Antiqua" w:eastAsia="Times New Roman" w:hAnsi="Book Antiqua"/>
          <w:sz w:val="20"/>
          <w:szCs w:val="20"/>
        </w:rPr>
        <w:t xml:space="preserve"> menciona que mañana se </w:t>
      </w:r>
      <w:r w:rsidRPr="00DD47CB">
        <w:rPr>
          <w:rFonts w:ascii="Book Antiqua" w:eastAsia="Times New Roman" w:hAnsi="Book Antiqua"/>
          <w:b/>
          <w:sz w:val="20"/>
          <w:szCs w:val="20"/>
        </w:rPr>
        <w:t xml:space="preserve">reunirá con las autoridades del DBBE </w:t>
      </w:r>
      <w:r w:rsidRPr="00DD47CB">
        <w:rPr>
          <w:rFonts w:ascii="Book Antiqua" w:eastAsia="Times New Roman" w:hAnsi="Book Antiqua"/>
          <w:sz w:val="20"/>
          <w:szCs w:val="20"/>
        </w:rPr>
        <w:t>y sus</w:t>
      </w:r>
      <w:r w:rsidRPr="00DD47CB">
        <w:rPr>
          <w:rFonts w:ascii="Book Antiqua" w:eastAsia="Times New Roman" w:hAnsi="Book Antiqua"/>
          <w:b/>
          <w:sz w:val="20"/>
          <w:szCs w:val="20"/>
        </w:rPr>
        <w:t xml:space="preserve"> institutos del CONICET, </w:t>
      </w:r>
      <w:r w:rsidRPr="00DD47CB">
        <w:rPr>
          <w:rFonts w:ascii="Book Antiqua" w:eastAsia="Times New Roman" w:hAnsi="Book Antiqua"/>
          <w:sz w:val="20"/>
          <w:szCs w:val="20"/>
        </w:rPr>
        <w:t>sumado al</w:t>
      </w:r>
      <w:r w:rsidRPr="00DD47CB">
        <w:rPr>
          <w:rFonts w:ascii="Book Antiqua" w:eastAsia="Times New Roman" w:hAnsi="Book Antiqua"/>
          <w:b/>
          <w:sz w:val="20"/>
          <w:szCs w:val="20"/>
        </w:rPr>
        <w:t xml:space="preserve"> Dr. Hasson, </w:t>
      </w:r>
      <w:proofErr w:type="gramStart"/>
      <w:r w:rsidRPr="00DD47CB">
        <w:rPr>
          <w:rFonts w:ascii="Book Antiqua" w:eastAsia="Times New Roman" w:hAnsi="Book Antiqua"/>
          <w:b/>
          <w:sz w:val="20"/>
          <w:szCs w:val="20"/>
        </w:rPr>
        <w:t>Director</w:t>
      </w:r>
      <w:proofErr w:type="gramEnd"/>
      <w:r w:rsidRPr="00DD47CB">
        <w:rPr>
          <w:rFonts w:ascii="Book Antiqua" w:eastAsia="Times New Roman" w:hAnsi="Book Antiqua"/>
          <w:b/>
          <w:sz w:val="20"/>
          <w:szCs w:val="20"/>
        </w:rPr>
        <w:t xml:space="preserve"> del IEGEBA para evaluar la situación de la limpieza de los laboratorios</w:t>
      </w:r>
      <w:r w:rsidRPr="00DD47CB">
        <w:rPr>
          <w:rFonts w:ascii="Book Antiqua" w:eastAsia="Times New Roman" w:hAnsi="Book Antiqua"/>
          <w:sz w:val="20"/>
          <w:szCs w:val="20"/>
        </w:rPr>
        <w:t xml:space="preserve">. Se detallan las gestiones que </w:t>
      </w:r>
      <w:proofErr w:type="spellStart"/>
      <w:r w:rsidRPr="00DD47CB">
        <w:rPr>
          <w:rFonts w:ascii="Book Antiqua" w:eastAsia="Times New Roman" w:hAnsi="Book Antiqua"/>
          <w:sz w:val="20"/>
          <w:szCs w:val="20"/>
        </w:rPr>
        <w:t>esta</w:t>
      </w:r>
      <w:proofErr w:type="spellEnd"/>
      <w:r w:rsidRPr="00DD47CB">
        <w:rPr>
          <w:rFonts w:ascii="Book Antiqua" w:eastAsia="Times New Roman" w:hAnsi="Book Antiqua"/>
          <w:sz w:val="20"/>
          <w:szCs w:val="20"/>
        </w:rPr>
        <w:t xml:space="preserve"> haciendo el EGE en este sentido, aunque aún sin mucha suerte.</w:t>
      </w:r>
    </w:p>
    <w:p w14:paraId="7E6BB656" w14:textId="77777777" w:rsidR="00DD47CB" w:rsidRPr="00DD47CB" w:rsidRDefault="00DD47CB" w:rsidP="00DD47CB">
      <w:pPr>
        <w:ind w:left="708"/>
        <w:rPr>
          <w:rFonts w:ascii="Book Antiqua" w:eastAsia="Times New Roman" w:hAnsi="Book Antiqua"/>
          <w:sz w:val="20"/>
          <w:szCs w:val="20"/>
        </w:rPr>
      </w:pPr>
    </w:p>
    <w:p w14:paraId="053EEE57" w14:textId="77777777" w:rsidR="00DD47CB" w:rsidRPr="00DD47CB" w:rsidRDefault="00DD47CB" w:rsidP="00DD47CB">
      <w:pPr>
        <w:numPr>
          <w:ilvl w:val="0"/>
          <w:numId w:val="10"/>
        </w:numPr>
        <w:spacing w:after="0" w:line="240" w:lineRule="auto"/>
        <w:ind w:left="720"/>
        <w:rPr>
          <w:rFonts w:ascii="Book Antiqua" w:eastAsia="Times New Roman" w:hAnsi="Book Antiqua"/>
          <w:sz w:val="20"/>
          <w:szCs w:val="20"/>
        </w:rPr>
      </w:pPr>
      <w:r w:rsidRPr="00DD47CB">
        <w:rPr>
          <w:rFonts w:ascii="Book Antiqua" w:eastAsia="Times New Roman" w:hAnsi="Book Antiqua"/>
          <w:sz w:val="20"/>
          <w:szCs w:val="20"/>
        </w:rPr>
        <w:t xml:space="preserve">Nota de la </w:t>
      </w:r>
      <w:r w:rsidRPr="00DD47CB">
        <w:rPr>
          <w:rFonts w:ascii="Book Antiqua" w:eastAsia="Times New Roman" w:hAnsi="Book Antiqua"/>
          <w:b/>
          <w:sz w:val="20"/>
          <w:szCs w:val="20"/>
        </w:rPr>
        <w:t xml:space="preserve">Dra. </w:t>
      </w:r>
      <w:proofErr w:type="spellStart"/>
      <w:r w:rsidRPr="00DD47CB">
        <w:rPr>
          <w:rFonts w:ascii="Book Antiqua" w:eastAsia="Times New Roman" w:hAnsi="Book Antiqua"/>
          <w:b/>
          <w:sz w:val="20"/>
          <w:szCs w:val="20"/>
        </w:rPr>
        <w:t>Gottlieb</w:t>
      </w:r>
      <w:proofErr w:type="spellEnd"/>
      <w:r w:rsidRPr="00DD47CB">
        <w:rPr>
          <w:rFonts w:ascii="Book Antiqua" w:eastAsia="Times New Roman" w:hAnsi="Book Antiqua"/>
          <w:sz w:val="20"/>
          <w:szCs w:val="20"/>
        </w:rPr>
        <w:t xml:space="preserve"> </w:t>
      </w:r>
      <w:r w:rsidRPr="00DD47CB">
        <w:rPr>
          <w:rFonts w:ascii="Book Antiqua" w:eastAsia="Times New Roman" w:hAnsi="Book Antiqua"/>
          <w:b/>
          <w:sz w:val="20"/>
          <w:szCs w:val="20"/>
        </w:rPr>
        <w:t>renunciando</w:t>
      </w:r>
      <w:r w:rsidRPr="00DD47CB">
        <w:rPr>
          <w:rFonts w:ascii="Book Antiqua" w:eastAsia="Times New Roman" w:hAnsi="Book Antiqua"/>
          <w:sz w:val="20"/>
          <w:szCs w:val="20"/>
        </w:rPr>
        <w:t xml:space="preserve"> a la </w:t>
      </w:r>
      <w:r w:rsidRPr="00DD47CB">
        <w:rPr>
          <w:rFonts w:ascii="Book Antiqua" w:eastAsia="Times New Roman" w:hAnsi="Book Antiqua"/>
          <w:b/>
          <w:sz w:val="20"/>
          <w:szCs w:val="20"/>
        </w:rPr>
        <w:t>subcomisión de doctorado ad-hoc</w:t>
      </w:r>
      <w:r w:rsidRPr="00DD47CB">
        <w:rPr>
          <w:rFonts w:ascii="Book Antiqua" w:eastAsia="Times New Roman" w:hAnsi="Book Antiqua"/>
          <w:sz w:val="20"/>
          <w:szCs w:val="20"/>
        </w:rPr>
        <w:t>. Se acepta y se le agradece la labor realizada</w:t>
      </w:r>
    </w:p>
    <w:p w14:paraId="5A4A4510" w14:textId="77777777" w:rsidR="00DD47CB" w:rsidRPr="00DD47CB" w:rsidRDefault="00DD47CB" w:rsidP="00DD47CB">
      <w:pPr>
        <w:spacing w:after="0" w:line="240" w:lineRule="auto"/>
        <w:ind w:left="708"/>
        <w:rPr>
          <w:rFonts w:ascii="Book Antiqua" w:eastAsia="Times New Roman" w:hAnsi="Book Antiqua"/>
          <w:sz w:val="20"/>
          <w:szCs w:val="20"/>
        </w:rPr>
      </w:pPr>
    </w:p>
    <w:p w14:paraId="6E485F43" w14:textId="77777777" w:rsidR="00DD47CB" w:rsidRPr="00DD47CB" w:rsidRDefault="00DD47CB" w:rsidP="00DD47CB">
      <w:pPr>
        <w:spacing w:after="0" w:line="240" w:lineRule="auto"/>
        <w:ind w:left="708"/>
        <w:rPr>
          <w:rFonts w:ascii="Book Antiqua" w:eastAsia="Times New Roman" w:hAnsi="Book Antiqua"/>
          <w:sz w:val="20"/>
          <w:szCs w:val="20"/>
        </w:rPr>
      </w:pPr>
      <w:r w:rsidRPr="00DD47CB">
        <w:rPr>
          <w:rFonts w:ascii="Book Antiqua" w:eastAsia="Times New Roman" w:hAnsi="Book Antiqua"/>
          <w:sz w:val="20"/>
          <w:szCs w:val="20"/>
        </w:rPr>
        <w:t xml:space="preserve"> </w:t>
      </w:r>
    </w:p>
    <w:p w14:paraId="697B6F1E" w14:textId="77777777" w:rsidR="00DD47CB" w:rsidRPr="00DD47CB" w:rsidRDefault="00DD47CB" w:rsidP="00DD47CB">
      <w:pPr>
        <w:numPr>
          <w:ilvl w:val="0"/>
          <w:numId w:val="10"/>
        </w:numPr>
        <w:spacing w:after="0" w:line="240" w:lineRule="auto"/>
        <w:ind w:left="720"/>
        <w:jc w:val="both"/>
        <w:rPr>
          <w:rFonts w:ascii="Book Antiqua" w:eastAsia="Times New Roman" w:hAnsi="Book Antiqua"/>
          <w:sz w:val="20"/>
          <w:szCs w:val="20"/>
        </w:rPr>
      </w:pPr>
      <w:r w:rsidRPr="00DD47CB">
        <w:rPr>
          <w:rFonts w:ascii="Book Antiqua" w:eastAsia="Times New Roman" w:hAnsi="Book Antiqua"/>
          <w:b/>
          <w:sz w:val="20"/>
          <w:szCs w:val="20"/>
        </w:rPr>
        <w:t>Vehículo minibús del EGE</w:t>
      </w:r>
      <w:r w:rsidRPr="00DD47CB">
        <w:rPr>
          <w:rFonts w:ascii="Book Antiqua" w:eastAsia="Times New Roman" w:hAnsi="Book Antiqua"/>
          <w:sz w:val="20"/>
          <w:szCs w:val="20"/>
        </w:rPr>
        <w:t>. Se encuentra presente el Dr. Martín Graziano, quien tenía bajo su guarda el minibús. Manifiesta que, al retirar el vehículo, no lo revisó y tampoco se dio cuenta si cuando estaba en su poder fue chocada o rayada. La Dra. Pizarro, directora del grupo al que pertenece el Dr. Graziano, manifiesta que se hará cargo de los gastos que insuma su reparación. La Dra. Mudry propone que nadie puede salir con la camioneta sin haber leído el reglamento de uso y que se realice una inspección antes de cada salida por parte del investigador que la usará con el personal técnico a cargo del vehículo. Se propone modificar el reglamento: se usa para docencia y extensión. Se devuelve limpia y con el tanque lleno. Si existieran dudas respecto a la obligación de hacer una reparación por parte del usuario o del Departamento, lo decide el CODEP. Finalmente, se decide que se haga cargo del departamento</w:t>
      </w:r>
    </w:p>
    <w:p w14:paraId="3F62D3C0" w14:textId="77777777" w:rsidR="00DD47CB" w:rsidRPr="00DD47CB" w:rsidRDefault="00DD47CB" w:rsidP="00DD47CB">
      <w:pPr>
        <w:rPr>
          <w:rFonts w:ascii="Book Antiqua" w:hAnsi="Book Antiqua"/>
          <w:sz w:val="20"/>
          <w:szCs w:val="20"/>
        </w:rPr>
      </w:pPr>
    </w:p>
    <w:p w14:paraId="4D623E46" w14:textId="77777777" w:rsidR="00DD47CB" w:rsidRPr="00DD47CB" w:rsidRDefault="00DD47CB" w:rsidP="00DD47CB">
      <w:pPr>
        <w:numPr>
          <w:ilvl w:val="0"/>
          <w:numId w:val="10"/>
        </w:numPr>
        <w:spacing w:after="0" w:line="240" w:lineRule="auto"/>
        <w:ind w:left="720"/>
        <w:rPr>
          <w:rFonts w:ascii="Book Antiqua" w:eastAsia="Times New Roman" w:hAnsi="Book Antiqua"/>
          <w:b/>
          <w:sz w:val="20"/>
          <w:szCs w:val="20"/>
        </w:rPr>
      </w:pPr>
      <w:r w:rsidRPr="00DD47CB">
        <w:rPr>
          <w:rFonts w:ascii="Book Antiqua" w:eastAsia="Times New Roman" w:hAnsi="Book Antiqua"/>
          <w:b/>
          <w:sz w:val="20"/>
          <w:szCs w:val="20"/>
        </w:rPr>
        <w:t>Reglamento de Higiene y Seguridad – subcomisión. Se aprueba</w:t>
      </w:r>
    </w:p>
    <w:p w14:paraId="4CFBCEE2" w14:textId="77777777" w:rsidR="00DD47CB" w:rsidRPr="00DD47CB" w:rsidRDefault="00DD47CB" w:rsidP="00DD47CB">
      <w:pPr>
        <w:ind w:left="708"/>
        <w:rPr>
          <w:rFonts w:ascii="Book Antiqua" w:eastAsia="Times New Roman" w:hAnsi="Book Antiqua"/>
          <w:b/>
          <w:sz w:val="20"/>
          <w:szCs w:val="20"/>
        </w:rPr>
      </w:pPr>
    </w:p>
    <w:p w14:paraId="733C8A91" w14:textId="77777777" w:rsidR="00DD47CB" w:rsidRPr="00DD47CB" w:rsidRDefault="00DD47CB" w:rsidP="00DD47CB">
      <w:pPr>
        <w:numPr>
          <w:ilvl w:val="0"/>
          <w:numId w:val="10"/>
        </w:numPr>
        <w:spacing w:after="0" w:line="240" w:lineRule="auto"/>
        <w:ind w:left="720"/>
        <w:rPr>
          <w:rFonts w:ascii="Book Antiqua" w:eastAsia="Times New Roman" w:hAnsi="Book Antiqua"/>
          <w:sz w:val="20"/>
          <w:szCs w:val="20"/>
        </w:rPr>
      </w:pPr>
      <w:r w:rsidRPr="00DD47CB">
        <w:rPr>
          <w:rFonts w:ascii="Book Antiqua" w:eastAsia="Times New Roman" w:hAnsi="Book Antiqua"/>
          <w:sz w:val="20"/>
          <w:szCs w:val="20"/>
        </w:rPr>
        <w:t xml:space="preserve">Situación sala de Computadoras de QB – Turno TP de Eco Gral. El tema fue solucionado con el director de </w:t>
      </w:r>
      <w:proofErr w:type="gramStart"/>
      <w:r w:rsidRPr="00DD47CB">
        <w:rPr>
          <w:rFonts w:ascii="Book Antiqua" w:eastAsia="Times New Roman" w:hAnsi="Book Antiqua"/>
          <w:sz w:val="20"/>
          <w:szCs w:val="20"/>
        </w:rPr>
        <w:t>QB</w:t>
      </w:r>
      <w:proofErr w:type="gramEnd"/>
      <w:r w:rsidRPr="00DD47CB">
        <w:rPr>
          <w:rFonts w:ascii="Book Antiqua" w:eastAsia="Times New Roman" w:hAnsi="Book Antiqua"/>
          <w:sz w:val="20"/>
          <w:szCs w:val="20"/>
        </w:rPr>
        <w:t xml:space="preserve"> pero son problemas que vienen sucediendo. En este contexto, el Dr. Fanara propone que las materias que tengan que utilizar computadoras y que no tengan disponibilidad de aulas, levanten el dictado y se informe la situación a las autoridades de la </w:t>
      </w:r>
      <w:proofErr w:type="spellStart"/>
      <w:r w:rsidRPr="00DD47CB">
        <w:rPr>
          <w:rFonts w:ascii="Book Antiqua" w:eastAsia="Times New Roman" w:hAnsi="Book Antiqua"/>
          <w:sz w:val="20"/>
          <w:szCs w:val="20"/>
        </w:rPr>
        <w:t>Fac</w:t>
      </w:r>
      <w:proofErr w:type="spellEnd"/>
      <w:r w:rsidRPr="00DD47CB">
        <w:rPr>
          <w:rFonts w:ascii="Book Antiqua" w:eastAsia="Times New Roman" w:hAnsi="Book Antiqua"/>
          <w:sz w:val="20"/>
          <w:szCs w:val="20"/>
        </w:rPr>
        <w:t xml:space="preserve">. </w:t>
      </w:r>
    </w:p>
    <w:p w14:paraId="749CCE0A" w14:textId="77777777" w:rsidR="00DD47CB" w:rsidRPr="00DD47CB" w:rsidRDefault="00DD47CB" w:rsidP="00DD47CB">
      <w:pPr>
        <w:ind w:left="708"/>
        <w:rPr>
          <w:rFonts w:ascii="Book Antiqua" w:eastAsia="Times New Roman" w:hAnsi="Book Antiqua"/>
          <w:sz w:val="20"/>
          <w:szCs w:val="20"/>
        </w:rPr>
      </w:pPr>
    </w:p>
    <w:p w14:paraId="3E994F18" w14:textId="77777777" w:rsidR="00DD47CB" w:rsidRPr="00DD47CB" w:rsidRDefault="00DD47CB" w:rsidP="00DD47CB">
      <w:pPr>
        <w:numPr>
          <w:ilvl w:val="0"/>
          <w:numId w:val="10"/>
        </w:numPr>
        <w:spacing w:after="0" w:line="240" w:lineRule="auto"/>
        <w:ind w:left="720"/>
        <w:jc w:val="both"/>
        <w:rPr>
          <w:rFonts w:ascii="Book Antiqua" w:eastAsia="Times New Roman" w:hAnsi="Book Antiqua"/>
          <w:sz w:val="20"/>
          <w:szCs w:val="20"/>
        </w:rPr>
      </w:pPr>
      <w:r w:rsidRPr="00DD47CB">
        <w:rPr>
          <w:rFonts w:ascii="Book Antiqua" w:eastAsia="Times New Roman" w:hAnsi="Book Antiqua"/>
          <w:sz w:val="20"/>
          <w:szCs w:val="20"/>
        </w:rPr>
        <w:t xml:space="preserve">Pedido de fondos para viajes con alumnos de la materia Limnología. Se le informará que, por restricción presupuestaria, el departamento no puede hacer frente al pedido de mayor suma que la otorgada, ya que los fondos otorgados fueron aumentados en un 20% a todas las materias que realizan viajes de estudio en el EGE. Se resuelve hacer una previsión de los fondos que tendrán este destino, solicitando a principio de año, a cada una de las materias, los fondos que consideren necesarios para realizar las salidas </w:t>
      </w:r>
    </w:p>
    <w:p w14:paraId="1A7C1022" w14:textId="77777777" w:rsidR="00DD47CB" w:rsidRPr="00DD47CB" w:rsidRDefault="00DD47CB" w:rsidP="00DD47CB">
      <w:pPr>
        <w:ind w:left="708"/>
        <w:rPr>
          <w:rFonts w:ascii="Book Antiqua" w:eastAsia="Times New Roman" w:hAnsi="Book Antiqua"/>
          <w:sz w:val="20"/>
          <w:szCs w:val="20"/>
        </w:rPr>
      </w:pPr>
    </w:p>
    <w:p w14:paraId="73B9A23D" w14:textId="77777777" w:rsidR="009618A1" w:rsidRPr="009618A1" w:rsidRDefault="009618A1" w:rsidP="009618A1">
      <w:pPr>
        <w:spacing w:after="120" w:line="240" w:lineRule="auto"/>
        <w:jc w:val="both"/>
        <w:rPr>
          <w:rFonts w:ascii="Book Antiqua" w:eastAsia="Times New Roman" w:hAnsi="Book Antiqua"/>
          <w:sz w:val="20"/>
          <w:szCs w:val="20"/>
        </w:rPr>
      </w:pPr>
      <w:bookmarkStart w:id="0" w:name="_GoBack"/>
      <w:bookmarkEnd w:id="0"/>
    </w:p>
    <w:p w14:paraId="3391FEAA" w14:textId="77777777" w:rsidR="009618A1" w:rsidRPr="009618A1" w:rsidRDefault="009618A1" w:rsidP="009618A1">
      <w:pPr>
        <w:spacing w:after="120" w:line="240" w:lineRule="auto"/>
        <w:jc w:val="both"/>
        <w:rPr>
          <w:rFonts w:ascii="Book Antiqua" w:eastAsia="Times New Roman" w:hAnsi="Book Antiqua"/>
          <w:sz w:val="20"/>
          <w:szCs w:val="20"/>
        </w:rPr>
      </w:pPr>
    </w:p>
    <w:p w14:paraId="04FA5F85" w14:textId="06786C39" w:rsidR="00DD280E" w:rsidRDefault="00DD280E" w:rsidP="00DD280E">
      <w:pPr>
        <w:rPr>
          <w:rFonts w:ascii="Book Antiqua" w:hAnsi="Book Antiqua"/>
          <w:sz w:val="20"/>
          <w:szCs w:val="20"/>
        </w:rPr>
      </w:pPr>
    </w:p>
    <w:p w14:paraId="2A49FA00" w14:textId="647BA05C" w:rsidR="000912C2" w:rsidRPr="00DD280E" w:rsidRDefault="000912C2" w:rsidP="00DD280E"/>
    <w:sectPr w:rsidR="000912C2" w:rsidRPr="00DD280E" w:rsidSect="00DF69FF">
      <w:type w:val="continuous"/>
      <w:pgSz w:w="11906" w:h="16838"/>
      <w:pgMar w:top="720" w:right="720" w:bottom="720" w:left="720"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7898"/>
    <w:multiLevelType w:val="hybridMultilevel"/>
    <w:tmpl w:val="AB3C9C12"/>
    <w:lvl w:ilvl="0" w:tplc="CAA49326">
      <w:numFmt w:val="bullet"/>
      <w:lvlText w:val="-"/>
      <w:lvlJc w:val="left"/>
      <w:pPr>
        <w:ind w:left="360" w:hanging="360"/>
      </w:pPr>
      <w:rPr>
        <w:rFonts w:ascii="Book Antiqua" w:eastAsia="Calibri" w:hAnsi="Book Antiqua"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3A4A6E85"/>
    <w:multiLevelType w:val="hybridMultilevel"/>
    <w:tmpl w:val="86DE913C"/>
    <w:lvl w:ilvl="0" w:tplc="018E189C">
      <w:numFmt w:val="bullet"/>
      <w:lvlText w:val="-"/>
      <w:lvlJc w:val="left"/>
      <w:pPr>
        <w:ind w:left="720" w:hanging="360"/>
      </w:pPr>
      <w:rPr>
        <w:rFonts w:ascii="Book Antiqua" w:eastAsia="Calibri" w:hAnsi="Book Antiqua"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3D082F55"/>
    <w:multiLevelType w:val="hybridMultilevel"/>
    <w:tmpl w:val="39C00962"/>
    <w:lvl w:ilvl="0" w:tplc="52C0EE64">
      <w:numFmt w:val="bullet"/>
      <w:lvlText w:val="-"/>
      <w:lvlJc w:val="left"/>
      <w:pPr>
        <w:ind w:left="360" w:hanging="360"/>
      </w:pPr>
      <w:rPr>
        <w:rFonts w:ascii="Book Antiqua" w:eastAsia="Calibri" w:hAnsi="Book Antiqua"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62AF1400"/>
    <w:multiLevelType w:val="hybridMultilevel"/>
    <w:tmpl w:val="068EE29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65C91C5D"/>
    <w:multiLevelType w:val="hybridMultilevel"/>
    <w:tmpl w:val="C960F1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3"/>
  </w:num>
  <w:num w:numId="7">
    <w:abstractNumId w:val="4"/>
  </w:num>
  <w:num w:numId="8">
    <w:abstractNumId w:val="1"/>
  </w:num>
  <w:num w:numId="9">
    <w:abstractNumId w:val="2"/>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C2"/>
    <w:rsid w:val="000912C2"/>
    <w:rsid w:val="000C2617"/>
    <w:rsid w:val="00596A84"/>
    <w:rsid w:val="00751DAF"/>
    <w:rsid w:val="007D7806"/>
    <w:rsid w:val="009618A1"/>
    <w:rsid w:val="00B91E9D"/>
    <w:rsid w:val="00C4653B"/>
    <w:rsid w:val="00DD280E"/>
    <w:rsid w:val="00DD47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1F6"/>
  <w15:chartTrackingRefBased/>
  <w15:docId w15:val="{5781A236-3849-4B27-9A89-A59AD8EB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0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96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6A84"/>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C465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0278">
      <w:bodyDiv w:val="1"/>
      <w:marLeft w:val="0"/>
      <w:marRight w:val="0"/>
      <w:marTop w:val="0"/>
      <w:marBottom w:val="0"/>
      <w:divBdr>
        <w:top w:val="none" w:sz="0" w:space="0" w:color="auto"/>
        <w:left w:val="none" w:sz="0" w:space="0" w:color="auto"/>
        <w:bottom w:val="none" w:sz="0" w:space="0" w:color="auto"/>
        <w:right w:val="none" w:sz="0" w:space="0" w:color="auto"/>
      </w:divBdr>
    </w:div>
    <w:div w:id="1428506334">
      <w:bodyDiv w:val="1"/>
      <w:marLeft w:val="0"/>
      <w:marRight w:val="0"/>
      <w:marTop w:val="0"/>
      <w:marBottom w:val="0"/>
      <w:divBdr>
        <w:top w:val="none" w:sz="0" w:space="0" w:color="auto"/>
        <w:left w:val="none" w:sz="0" w:space="0" w:color="auto"/>
        <w:bottom w:val="none" w:sz="0" w:space="0" w:color="auto"/>
        <w:right w:val="none" w:sz="0" w:space="0" w:color="auto"/>
      </w:divBdr>
    </w:div>
    <w:div w:id="18105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Chiappini</dc:creator>
  <cp:keywords/>
  <dc:description/>
  <cp:lastModifiedBy>Graciela Chiappini</cp:lastModifiedBy>
  <cp:revision>2</cp:revision>
  <dcterms:created xsi:type="dcterms:W3CDTF">2019-09-09T13:29:00Z</dcterms:created>
  <dcterms:modified xsi:type="dcterms:W3CDTF">2019-09-09T13:29:00Z</dcterms:modified>
</cp:coreProperties>
</file>