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3663" w14:textId="77777777" w:rsidR="008C2C7A" w:rsidRDefault="008C2C7A" w:rsidP="008C2C7A">
      <w:pPr>
        <w:spacing w:after="120" w:line="240" w:lineRule="auto"/>
        <w:ind w:left="357" w:firstLine="346"/>
        <w:contextualSpacing/>
        <w:rPr>
          <w:rFonts w:ascii="Book Antiqua" w:eastAsia="Times New Roman" w:hAnsi="Book Antiqua"/>
          <w:spacing w:val="-10"/>
          <w:kern w:val="28"/>
          <w:sz w:val="20"/>
          <w:szCs w:val="56"/>
        </w:rPr>
      </w:pPr>
      <w:r w:rsidRPr="00412FB9">
        <w:rPr>
          <w:rFonts w:ascii="Book Antiqua" w:eastAsia="Times New Roman" w:hAnsi="Book Antiqua"/>
          <w:spacing w:val="-10"/>
          <w:kern w:val="28"/>
          <w:sz w:val="20"/>
          <w:szCs w:val="56"/>
        </w:rPr>
        <w:t>DEPARTAMENTO DE ECOLOGÍA, GENÉTICA Y EVOLUCIÓN</w:t>
      </w:r>
    </w:p>
    <w:p w14:paraId="7B4061BB" w14:textId="77777777" w:rsidR="008C2C7A" w:rsidRPr="00412FB9" w:rsidRDefault="008C2C7A" w:rsidP="008C2C7A">
      <w:pPr>
        <w:spacing w:after="120" w:line="240" w:lineRule="auto"/>
        <w:ind w:left="357" w:firstLine="346"/>
        <w:contextualSpacing/>
        <w:rPr>
          <w:rFonts w:ascii="Book Antiqua" w:eastAsia="Times New Roman" w:hAnsi="Book Antiqua"/>
          <w:spacing w:val="-10"/>
          <w:kern w:val="28"/>
          <w:sz w:val="20"/>
          <w:szCs w:val="56"/>
        </w:rPr>
      </w:pPr>
    </w:p>
    <w:p w14:paraId="6FF2472E" w14:textId="77777777" w:rsidR="008C2C7A" w:rsidRPr="00412FB9" w:rsidRDefault="008C2C7A" w:rsidP="008C2C7A">
      <w:pPr>
        <w:jc w:val="both"/>
        <w:rPr>
          <w:rFonts w:ascii="Book Antiqua" w:hAnsi="Book Antiqua"/>
          <w:bCs/>
          <w:i/>
          <w:iCs/>
          <w:sz w:val="20"/>
          <w:szCs w:val="20"/>
          <w:lang w:val="es-ES"/>
        </w:rPr>
      </w:pPr>
      <w:r w:rsidRPr="00412FB9">
        <w:rPr>
          <w:rFonts w:ascii="Book Antiqua" w:hAnsi="Book Antiqua"/>
          <w:i/>
          <w:sz w:val="20"/>
          <w:szCs w:val="20"/>
        </w:rPr>
        <w:t xml:space="preserve">A los diecisiete días del mes de julio de dos mil diecinueve se reúne el </w:t>
      </w:r>
      <w:proofErr w:type="gramStart"/>
      <w:r w:rsidRPr="00412FB9">
        <w:rPr>
          <w:rFonts w:ascii="Book Antiqua" w:hAnsi="Book Antiqua"/>
          <w:i/>
          <w:sz w:val="20"/>
          <w:szCs w:val="20"/>
        </w:rPr>
        <w:t>Director</w:t>
      </w:r>
      <w:proofErr w:type="gramEnd"/>
      <w:r w:rsidRPr="00412FB9">
        <w:rPr>
          <w:rFonts w:ascii="Book Antiqua" w:hAnsi="Book Antiqua"/>
          <w:i/>
          <w:sz w:val="20"/>
          <w:szCs w:val="20"/>
        </w:rPr>
        <w:t xml:space="preserve"> del Departamento, </w:t>
      </w:r>
      <w:r w:rsidRPr="00412FB9">
        <w:rPr>
          <w:rFonts w:ascii="Book Antiqua" w:hAnsi="Book Antiqua"/>
          <w:bCs/>
          <w:i/>
          <w:iCs/>
          <w:sz w:val="20"/>
          <w:szCs w:val="20"/>
          <w:lang w:val="es-ES"/>
        </w:rPr>
        <w:t xml:space="preserve">Dr. Juan José Fanara con </w:t>
      </w:r>
      <w:r w:rsidRPr="00412FB9">
        <w:rPr>
          <w:rFonts w:ascii="Book Antiqua" w:hAnsi="Book Antiqua"/>
          <w:i/>
          <w:sz w:val="20"/>
          <w:szCs w:val="20"/>
        </w:rPr>
        <w:t>los siguientes Consejeros d</w:t>
      </w:r>
      <w:r w:rsidRPr="00412FB9">
        <w:rPr>
          <w:rFonts w:ascii="Book Antiqua" w:hAnsi="Book Antiqua"/>
          <w:bCs/>
          <w:i/>
          <w:iCs/>
          <w:sz w:val="20"/>
          <w:szCs w:val="20"/>
          <w:lang w:val="es-ES"/>
        </w:rPr>
        <w:t xml:space="preserve">e CODEP, Dra. Haydée Pizarro, Dra. Viviana Confalonieri, Dr. Diego Tuero, Dra. Julieta Filloy, Dr. Gerardo Cueto, Dra. Alexandra </w:t>
      </w:r>
      <w:proofErr w:type="spellStart"/>
      <w:r w:rsidRPr="00412FB9">
        <w:rPr>
          <w:rFonts w:ascii="Book Antiqua" w:hAnsi="Book Antiqua"/>
          <w:bCs/>
          <w:i/>
          <w:iCs/>
          <w:sz w:val="20"/>
          <w:szCs w:val="20"/>
          <w:lang w:val="es-ES"/>
        </w:rPr>
        <w:t>Gottlieb</w:t>
      </w:r>
      <w:proofErr w:type="spellEnd"/>
      <w:r w:rsidRPr="00412FB9">
        <w:rPr>
          <w:rFonts w:ascii="Book Antiqua" w:hAnsi="Book Antiqua"/>
          <w:bCs/>
          <w:i/>
          <w:iCs/>
          <w:sz w:val="20"/>
          <w:szCs w:val="20"/>
          <w:lang w:val="es-ES"/>
        </w:rPr>
        <w:t xml:space="preserve">, Lic. Roberto Bo </w:t>
      </w:r>
    </w:p>
    <w:p w14:paraId="3CA1A07B" w14:textId="77777777" w:rsidR="008C2C7A" w:rsidRPr="00412FB9" w:rsidRDefault="008C2C7A" w:rsidP="008C2C7A">
      <w:pPr>
        <w:spacing w:after="0" w:line="240" w:lineRule="auto"/>
        <w:ind w:left="360"/>
        <w:rPr>
          <w:rFonts w:ascii="Book Antiqua" w:eastAsia="Times New Roman" w:hAnsi="Book Antiqua" w:cs="Tahoma"/>
          <w:sz w:val="20"/>
          <w:szCs w:val="20"/>
          <w:u w:val="single"/>
          <w:lang w:val="es-ES_tradnl" w:eastAsia="es-ES"/>
        </w:rPr>
      </w:pPr>
      <w:proofErr w:type="gramStart"/>
      <w:r w:rsidRPr="00412FB9">
        <w:rPr>
          <w:rFonts w:ascii="Book Antiqua" w:eastAsia="Times New Roman" w:hAnsi="Book Antiqua" w:cs="Tahoma"/>
          <w:sz w:val="20"/>
          <w:szCs w:val="20"/>
          <w:u w:val="single"/>
          <w:lang w:val="es-ES_tradnl" w:eastAsia="es-ES"/>
        </w:rPr>
        <w:t>Temas a Tratar</w:t>
      </w:r>
      <w:proofErr w:type="gramEnd"/>
    </w:p>
    <w:p w14:paraId="1F965066" w14:textId="77777777" w:rsidR="008C2C7A" w:rsidRPr="00412FB9" w:rsidRDefault="008C2C7A" w:rsidP="008C2C7A">
      <w:pPr>
        <w:spacing w:after="0" w:line="240" w:lineRule="auto"/>
        <w:ind w:left="708"/>
        <w:rPr>
          <w:rFonts w:ascii="Book Antiqua" w:eastAsia="Times New Roman" w:hAnsi="Book Antiqua"/>
          <w:sz w:val="20"/>
          <w:szCs w:val="20"/>
        </w:rPr>
      </w:pPr>
    </w:p>
    <w:p w14:paraId="649717FE" w14:textId="77777777" w:rsidR="008C2C7A" w:rsidRPr="00412FB9" w:rsidRDefault="008C2C7A" w:rsidP="008C2C7A">
      <w:pPr>
        <w:numPr>
          <w:ilvl w:val="0"/>
          <w:numId w:val="1"/>
        </w:numPr>
        <w:spacing w:after="0" w:line="240" w:lineRule="auto"/>
        <w:jc w:val="both"/>
        <w:rPr>
          <w:rFonts w:ascii="Book Antiqua" w:eastAsia="Times New Roman" w:hAnsi="Book Antiqua"/>
          <w:sz w:val="20"/>
          <w:szCs w:val="20"/>
        </w:rPr>
      </w:pPr>
      <w:r w:rsidRPr="00412FB9">
        <w:rPr>
          <w:rFonts w:ascii="Book Antiqua" w:eastAsia="Times New Roman" w:hAnsi="Book Antiqua"/>
          <w:b/>
          <w:sz w:val="20"/>
          <w:szCs w:val="20"/>
        </w:rPr>
        <w:t>Vehículo minibús del EGE</w:t>
      </w:r>
      <w:r w:rsidRPr="00412FB9">
        <w:rPr>
          <w:rFonts w:ascii="Book Antiqua" w:eastAsia="Times New Roman" w:hAnsi="Book Antiqua"/>
          <w:sz w:val="20"/>
          <w:szCs w:val="20"/>
        </w:rPr>
        <w:t xml:space="preserve">. Se continúa con el tema iniciado en el CODEP anterior. El Dr. Cavia continuará siendo parte de la Comisión y se estudia el cronograma de uso del vehículo desde el 2014. Se observa que el vehículo se está utilizando muy poco, aproximadamente 1 vez por año, y se calculan los gastos anuales que insume su mantenimiento. Se pone a consideración de los distintos miembros cómo proceder en el futuro. Se esperará hasta diciembre para ver si hay algún laboratorio interesado en su uso y </w:t>
      </w:r>
      <w:proofErr w:type="spellStart"/>
      <w:r w:rsidRPr="00412FB9">
        <w:rPr>
          <w:rFonts w:ascii="Book Antiqua" w:eastAsia="Times New Roman" w:hAnsi="Book Antiqua"/>
          <w:sz w:val="20"/>
          <w:szCs w:val="20"/>
        </w:rPr>
        <w:t>sino</w:t>
      </w:r>
      <w:proofErr w:type="spellEnd"/>
      <w:r w:rsidRPr="00412FB9">
        <w:rPr>
          <w:rFonts w:ascii="Book Antiqua" w:eastAsia="Times New Roman" w:hAnsi="Book Antiqua"/>
          <w:sz w:val="20"/>
          <w:szCs w:val="20"/>
        </w:rPr>
        <w:t xml:space="preserve"> se averiguará cómo proceder para su venta.  Se enviará un mail a todo el departamento recabando información respecto a interesados en el uso del vehículo.</w:t>
      </w:r>
    </w:p>
    <w:p w14:paraId="13805B4B" w14:textId="77777777" w:rsidR="008C2C7A" w:rsidRPr="00412FB9" w:rsidRDefault="008C2C7A" w:rsidP="008C2C7A">
      <w:pPr>
        <w:spacing w:after="0" w:line="240" w:lineRule="auto"/>
        <w:ind w:left="720"/>
        <w:jc w:val="both"/>
        <w:rPr>
          <w:rFonts w:ascii="Book Antiqua" w:eastAsia="Times New Roman" w:hAnsi="Book Antiqua"/>
          <w:sz w:val="20"/>
          <w:szCs w:val="20"/>
        </w:rPr>
      </w:pPr>
    </w:p>
    <w:p w14:paraId="3E3B14ED" w14:textId="77777777" w:rsidR="008C2C7A" w:rsidRPr="00412FB9" w:rsidRDefault="008C2C7A" w:rsidP="008C2C7A">
      <w:pPr>
        <w:numPr>
          <w:ilvl w:val="0"/>
          <w:numId w:val="1"/>
        </w:numPr>
        <w:spacing w:line="240" w:lineRule="auto"/>
        <w:rPr>
          <w:rFonts w:ascii="Book Antiqua" w:hAnsi="Book Antiqua"/>
          <w:sz w:val="20"/>
          <w:szCs w:val="20"/>
          <w:lang w:eastAsia="es-AR"/>
        </w:rPr>
      </w:pPr>
      <w:r w:rsidRPr="00412FB9">
        <w:rPr>
          <w:rFonts w:ascii="Book Antiqua" w:eastAsia="Times New Roman" w:hAnsi="Book Antiqua"/>
          <w:b/>
          <w:sz w:val="20"/>
          <w:szCs w:val="20"/>
        </w:rPr>
        <w:t xml:space="preserve">Llamado a concurso regular cargos de JTP área Ecología </w:t>
      </w:r>
      <w:r w:rsidRPr="00412FB9">
        <w:rPr>
          <w:rFonts w:ascii="Book Antiqua" w:eastAsia="Times New Roman" w:hAnsi="Book Antiqua"/>
          <w:sz w:val="20"/>
          <w:szCs w:val="20"/>
        </w:rPr>
        <w:t>(vencimiento 31-7-20).  Antes de hacer la propuesta de jurado, se retiran los integrantes de CODEP que deben participar en este concurso. Se proponen algunos nombres (</w:t>
      </w:r>
      <w:r w:rsidRPr="00412FB9">
        <w:rPr>
          <w:rFonts w:ascii="Book Antiqua" w:hAnsi="Book Antiqua"/>
          <w:sz w:val="20"/>
          <w:szCs w:val="20"/>
          <w:lang w:eastAsia="es-AR"/>
        </w:rPr>
        <w:t xml:space="preserve">Cueto, Gerardo - </w:t>
      </w:r>
      <w:r w:rsidRPr="00412FB9">
        <w:rPr>
          <w:rFonts w:ascii="Book Antiqua" w:hAnsi="Book Antiqua"/>
          <w:sz w:val="20"/>
          <w:szCs w:val="20"/>
          <w:highlight w:val="red"/>
          <w:lang w:eastAsia="es-AR"/>
        </w:rPr>
        <w:t>Zelaya, Diego</w:t>
      </w:r>
      <w:r w:rsidRPr="00412FB9">
        <w:rPr>
          <w:rFonts w:ascii="Book Antiqua" w:hAnsi="Book Antiqua"/>
          <w:sz w:val="20"/>
          <w:szCs w:val="20"/>
          <w:lang w:eastAsia="es-AR"/>
        </w:rPr>
        <w:t xml:space="preserve"> - </w:t>
      </w:r>
      <w:r w:rsidRPr="00412FB9">
        <w:rPr>
          <w:rFonts w:ascii="Book Antiqua" w:hAnsi="Book Antiqua"/>
          <w:sz w:val="20"/>
          <w:szCs w:val="20"/>
          <w:highlight w:val="yellow"/>
          <w:lang w:eastAsia="es-AR"/>
        </w:rPr>
        <w:t>Capitanio, Fabiana</w:t>
      </w:r>
      <w:r w:rsidRPr="00412FB9">
        <w:rPr>
          <w:rFonts w:ascii="Book Antiqua" w:hAnsi="Book Antiqua"/>
          <w:sz w:val="20"/>
          <w:szCs w:val="20"/>
          <w:lang w:eastAsia="es-AR"/>
        </w:rPr>
        <w:t xml:space="preserve"> – Cerdán, Pablo – </w:t>
      </w:r>
      <w:proofErr w:type="spellStart"/>
      <w:r w:rsidRPr="00412FB9">
        <w:rPr>
          <w:rFonts w:ascii="Book Antiqua" w:hAnsi="Book Antiqua"/>
          <w:sz w:val="20"/>
          <w:szCs w:val="20"/>
          <w:highlight w:val="yellow"/>
          <w:lang w:eastAsia="es-AR"/>
        </w:rPr>
        <w:t>Vissio</w:t>
      </w:r>
      <w:proofErr w:type="spellEnd"/>
      <w:r w:rsidRPr="00412FB9">
        <w:rPr>
          <w:rFonts w:ascii="Book Antiqua" w:hAnsi="Book Antiqua"/>
          <w:sz w:val="20"/>
          <w:szCs w:val="20"/>
          <w:highlight w:val="yellow"/>
          <w:lang w:eastAsia="es-AR"/>
        </w:rPr>
        <w:t>, Paula</w:t>
      </w:r>
      <w:r w:rsidRPr="00412FB9">
        <w:rPr>
          <w:rFonts w:ascii="Book Antiqua" w:hAnsi="Book Antiqua"/>
          <w:sz w:val="20"/>
          <w:szCs w:val="20"/>
          <w:lang w:eastAsia="es-AR"/>
        </w:rPr>
        <w:t xml:space="preserve"> – </w:t>
      </w:r>
      <w:r w:rsidRPr="00412FB9">
        <w:rPr>
          <w:rFonts w:ascii="Book Antiqua" w:hAnsi="Book Antiqua"/>
          <w:sz w:val="20"/>
          <w:szCs w:val="20"/>
          <w:highlight w:val="red"/>
          <w:lang w:eastAsia="es-AR"/>
        </w:rPr>
        <w:t>Pérez, Adriana</w:t>
      </w:r>
      <w:r w:rsidRPr="00412FB9">
        <w:rPr>
          <w:rFonts w:ascii="Book Antiqua" w:hAnsi="Book Antiqua"/>
          <w:sz w:val="20"/>
          <w:szCs w:val="20"/>
          <w:lang w:eastAsia="es-AR"/>
        </w:rPr>
        <w:t xml:space="preserve"> – </w:t>
      </w:r>
      <w:r w:rsidRPr="00412FB9">
        <w:rPr>
          <w:rFonts w:ascii="Book Antiqua" w:hAnsi="Book Antiqua"/>
          <w:sz w:val="20"/>
          <w:szCs w:val="20"/>
          <w:highlight w:val="red"/>
          <w:lang w:eastAsia="es-AR"/>
        </w:rPr>
        <w:t>Castelo, Marcela</w:t>
      </w:r>
      <w:r w:rsidRPr="00412FB9">
        <w:rPr>
          <w:rFonts w:ascii="Book Antiqua" w:hAnsi="Book Antiqua"/>
          <w:sz w:val="20"/>
          <w:szCs w:val="20"/>
          <w:lang w:eastAsia="es-AR"/>
        </w:rPr>
        <w:t xml:space="preserve"> – Viola, Haydée – </w:t>
      </w:r>
      <w:r w:rsidRPr="00412FB9">
        <w:rPr>
          <w:rFonts w:ascii="Book Antiqua" w:hAnsi="Book Antiqua"/>
          <w:sz w:val="20"/>
          <w:szCs w:val="20"/>
          <w:highlight w:val="red"/>
          <w:lang w:eastAsia="es-AR"/>
        </w:rPr>
        <w:t>O’Farrell, Inés</w:t>
      </w:r>
      <w:r w:rsidRPr="00412FB9">
        <w:rPr>
          <w:rFonts w:ascii="Book Antiqua" w:hAnsi="Book Antiqua"/>
          <w:sz w:val="20"/>
          <w:szCs w:val="20"/>
          <w:lang w:eastAsia="es-AR"/>
        </w:rPr>
        <w:t xml:space="preserve"> </w:t>
      </w:r>
      <w:r w:rsidRPr="00412FB9">
        <w:rPr>
          <w:rFonts w:ascii="Book Antiqua" w:hAnsi="Book Antiqua"/>
          <w:sz w:val="20"/>
          <w:szCs w:val="20"/>
          <w:highlight w:val="yellow"/>
          <w:lang w:eastAsia="es-AR"/>
        </w:rPr>
        <w:t>– Cittadino, E. Alejandro</w:t>
      </w:r>
      <w:r w:rsidRPr="00412FB9">
        <w:rPr>
          <w:rFonts w:ascii="Book Antiqua" w:hAnsi="Book Antiqua"/>
          <w:sz w:val="20"/>
          <w:szCs w:val="20"/>
          <w:lang w:eastAsia="es-AR"/>
        </w:rPr>
        <w:t xml:space="preserve">) pero se analizará y volverá a tratarse el tema en una nueva reunión.  </w:t>
      </w:r>
    </w:p>
    <w:p w14:paraId="7B9EA947" w14:textId="77777777" w:rsidR="008C2C7A" w:rsidRPr="00412FB9" w:rsidRDefault="008C2C7A" w:rsidP="008C2C7A">
      <w:pPr>
        <w:spacing w:after="0" w:line="240" w:lineRule="auto"/>
        <w:ind w:left="708"/>
        <w:jc w:val="both"/>
        <w:rPr>
          <w:rFonts w:ascii="Book Antiqua" w:eastAsia="Times New Roman" w:hAnsi="Book Antiqua"/>
          <w:sz w:val="20"/>
          <w:szCs w:val="20"/>
        </w:rPr>
      </w:pPr>
      <w:r w:rsidRPr="00412FB9">
        <w:rPr>
          <w:rFonts w:ascii="Book Antiqua" w:eastAsia="Times New Roman" w:hAnsi="Book Antiqua"/>
          <w:sz w:val="20"/>
          <w:szCs w:val="20"/>
          <w:highlight w:val="yellow"/>
        </w:rPr>
        <w:t>Titulares</w:t>
      </w:r>
      <w:r w:rsidRPr="00412FB9">
        <w:rPr>
          <w:rFonts w:ascii="Book Antiqua" w:eastAsia="Times New Roman" w:hAnsi="Book Antiqua"/>
          <w:sz w:val="20"/>
          <w:szCs w:val="20"/>
        </w:rPr>
        <w:t xml:space="preserve">        -      </w:t>
      </w:r>
      <w:r w:rsidRPr="00412FB9">
        <w:rPr>
          <w:rFonts w:ascii="Book Antiqua" w:eastAsia="Times New Roman" w:hAnsi="Book Antiqua"/>
          <w:sz w:val="20"/>
          <w:szCs w:val="20"/>
          <w:highlight w:val="red"/>
        </w:rPr>
        <w:t>Suplentes</w:t>
      </w:r>
    </w:p>
    <w:p w14:paraId="10D0F930" w14:textId="77777777" w:rsidR="008C2C7A" w:rsidRPr="00412FB9" w:rsidRDefault="008C2C7A" w:rsidP="008C2C7A">
      <w:pPr>
        <w:spacing w:after="0" w:line="240" w:lineRule="auto"/>
        <w:ind w:left="708"/>
        <w:jc w:val="both"/>
        <w:rPr>
          <w:rFonts w:ascii="Book Antiqua" w:eastAsia="Times New Roman" w:hAnsi="Book Antiqua"/>
          <w:sz w:val="20"/>
          <w:szCs w:val="20"/>
        </w:rPr>
      </w:pPr>
    </w:p>
    <w:p w14:paraId="3BF46B99" w14:textId="77777777" w:rsidR="008C2C7A" w:rsidRPr="00412FB9" w:rsidRDefault="008C2C7A" w:rsidP="008C2C7A">
      <w:pPr>
        <w:numPr>
          <w:ilvl w:val="0"/>
          <w:numId w:val="1"/>
        </w:numPr>
        <w:spacing w:after="0" w:line="240" w:lineRule="auto"/>
        <w:jc w:val="both"/>
        <w:rPr>
          <w:rFonts w:ascii="Book Antiqua" w:eastAsia="Times New Roman" w:hAnsi="Book Antiqua"/>
          <w:sz w:val="20"/>
          <w:szCs w:val="20"/>
        </w:rPr>
      </w:pPr>
      <w:r w:rsidRPr="00412FB9">
        <w:rPr>
          <w:rFonts w:ascii="Book Antiqua" w:eastAsia="Times New Roman" w:hAnsi="Book Antiqua"/>
          <w:sz w:val="20"/>
          <w:szCs w:val="20"/>
        </w:rPr>
        <w:t>Gastos de docencia: el Dr. Fanara comenta que existen materias que solicitan, además de los pedidos de compra y los fondos para viajes con alumnos, dinero para gastar con fondos de caja chica. Si estos gastos son menores no hay existen inconvenientes de aprobarlos, pero al tratarse de gastos elevados, se pone a consideración del consejo. Se resuelve aprobar directamente gastos que no superen los $ 8.000 y por encima de ese monto, se pondrá en consideración del CODEP.</w:t>
      </w:r>
    </w:p>
    <w:p w14:paraId="2AD09929" w14:textId="77777777" w:rsidR="008C2C7A" w:rsidRPr="00412FB9" w:rsidRDefault="008C2C7A" w:rsidP="008C2C7A">
      <w:pPr>
        <w:spacing w:after="0" w:line="240" w:lineRule="auto"/>
        <w:ind w:left="360"/>
        <w:jc w:val="both"/>
        <w:rPr>
          <w:rFonts w:ascii="Book Antiqua" w:eastAsia="Times New Roman" w:hAnsi="Book Antiqua"/>
          <w:sz w:val="20"/>
          <w:szCs w:val="20"/>
        </w:rPr>
      </w:pPr>
    </w:p>
    <w:p w14:paraId="1F9085CD" w14:textId="77777777" w:rsidR="008C2C7A" w:rsidRPr="00412FB9" w:rsidRDefault="008C2C7A" w:rsidP="008C2C7A">
      <w:pPr>
        <w:numPr>
          <w:ilvl w:val="0"/>
          <w:numId w:val="1"/>
        </w:numPr>
        <w:spacing w:after="0" w:line="240" w:lineRule="auto"/>
        <w:jc w:val="both"/>
        <w:rPr>
          <w:rFonts w:ascii="Book Antiqua" w:eastAsia="Times New Roman" w:hAnsi="Book Antiqua"/>
          <w:sz w:val="20"/>
          <w:szCs w:val="20"/>
        </w:rPr>
      </w:pPr>
      <w:r w:rsidRPr="00412FB9">
        <w:rPr>
          <w:rFonts w:ascii="Book Antiqua" w:eastAsia="Times New Roman" w:hAnsi="Book Antiqua"/>
          <w:sz w:val="20"/>
          <w:szCs w:val="20"/>
        </w:rPr>
        <w:t xml:space="preserve">Paleobotánica: la Dra. </w:t>
      </w:r>
      <w:proofErr w:type="spellStart"/>
      <w:r w:rsidRPr="00412FB9">
        <w:rPr>
          <w:rFonts w:ascii="Book Antiqua" w:eastAsia="Times New Roman" w:hAnsi="Book Antiqua"/>
          <w:sz w:val="20"/>
          <w:szCs w:val="20"/>
        </w:rPr>
        <w:t>Gottlieb</w:t>
      </w:r>
      <w:proofErr w:type="spellEnd"/>
      <w:r w:rsidRPr="00412FB9">
        <w:rPr>
          <w:rFonts w:ascii="Book Antiqua" w:eastAsia="Times New Roman" w:hAnsi="Book Antiqua"/>
          <w:sz w:val="20"/>
          <w:szCs w:val="20"/>
        </w:rPr>
        <w:t xml:space="preserve"> manifiesta que Secretaría de Carrera no está al tanto de a quién corresponde su dictado. Se recuerda que desde el año 2013 está a cargo del Depto. de Geología. </w:t>
      </w:r>
    </w:p>
    <w:p w14:paraId="0669BD07" w14:textId="77777777" w:rsidR="008C2C7A" w:rsidRPr="00412FB9" w:rsidRDefault="008C2C7A" w:rsidP="008C2C7A">
      <w:pPr>
        <w:ind w:left="708"/>
        <w:rPr>
          <w:rFonts w:ascii="Book Antiqua" w:eastAsia="Times New Roman" w:hAnsi="Book Antiqua"/>
          <w:sz w:val="20"/>
          <w:szCs w:val="20"/>
        </w:rPr>
      </w:pPr>
    </w:p>
    <w:p w14:paraId="1BF71068" w14:textId="3F762EAC" w:rsidR="009618A1" w:rsidRPr="009618A1" w:rsidRDefault="008C2C7A" w:rsidP="00917EFE">
      <w:pPr>
        <w:numPr>
          <w:ilvl w:val="0"/>
          <w:numId w:val="1"/>
        </w:numPr>
        <w:spacing w:after="120" w:line="240" w:lineRule="auto"/>
        <w:jc w:val="both"/>
        <w:rPr>
          <w:rFonts w:ascii="Book Antiqua" w:eastAsia="Times New Roman" w:hAnsi="Book Antiqua"/>
          <w:sz w:val="20"/>
          <w:szCs w:val="20"/>
        </w:rPr>
      </w:pPr>
      <w:r w:rsidRPr="008C2C7A">
        <w:rPr>
          <w:rFonts w:ascii="Book Antiqua" w:eastAsia="Times New Roman" w:hAnsi="Book Antiqua"/>
          <w:sz w:val="20"/>
          <w:szCs w:val="20"/>
        </w:rPr>
        <w:t>En virtud de los inconvenientes reiterados para poder utilizar aulas o laboratorios de otros departamentos (especialmente sala con computadoras) se hará una nota a las autoridades de la Facultad solicitando se otorguen nuevas aulas para uso exclusivo de las distintas materias de los distintos departamentos de Biología.</w:t>
      </w:r>
      <w:bookmarkStart w:id="0" w:name="_GoBack"/>
      <w:bookmarkEnd w:id="0"/>
    </w:p>
    <w:sectPr w:rsidR="009618A1" w:rsidRPr="009618A1" w:rsidSect="00DF69FF">
      <w:type w:val="continuous"/>
      <w:pgSz w:w="11906" w:h="16838"/>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98"/>
    <w:multiLevelType w:val="hybridMultilevel"/>
    <w:tmpl w:val="AB3C9C12"/>
    <w:lvl w:ilvl="0" w:tplc="CAA49326">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A4A6E85"/>
    <w:multiLevelType w:val="hybridMultilevel"/>
    <w:tmpl w:val="86DE913C"/>
    <w:lvl w:ilvl="0" w:tplc="018E189C">
      <w:numFmt w:val="bullet"/>
      <w:lvlText w:val="-"/>
      <w:lvlJc w:val="left"/>
      <w:pPr>
        <w:ind w:left="720" w:hanging="360"/>
      </w:pPr>
      <w:rPr>
        <w:rFonts w:ascii="Book Antiqua" w:eastAsia="Calibri" w:hAnsi="Book Antiqua"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3D082F55"/>
    <w:multiLevelType w:val="hybridMultilevel"/>
    <w:tmpl w:val="39C00962"/>
    <w:lvl w:ilvl="0" w:tplc="52C0EE64">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62AF1400"/>
    <w:multiLevelType w:val="hybridMultilevel"/>
    <w:tmpl w:val="068EE2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65C91C5D"/>
    <w:multiLevelType w:val="hybridMultilevel"/>
    <w:tmpl w:val="C960F1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4"/>
  </w:num>
  <w:num w:numId="8">
    <w:abstractNumId w:val="1"/>
  </w:num>
  <w:num w:numId="9">
    <w:abstractNumId w:val="2"/>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2"/>
    <w:rsid w:val="000912C2"/>
    <w:rsid w:val="000C2617"/>
    <w:rsid w:val="00596A84"/>
    <w:rsid w:val="00751DAF"/>
    <w:rsid w:val="007D7806"/>
    <w:rsid w:val="008C2C7A"/>
    <w:rsid w:val="009618A1"/>
    <w:rsid w:val="00B91E9D"/>
    <w:rsid w:val="00C4653B"/>
    <w:rsid w:val="00DD280E"/>
    <w:rsid w:val="00DD47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1F6"/>
  <w15:chartTrackingRefBased/>
  <w15:docId w15:val="{5781A236-3849-4B27-9A89-A59AD8E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9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6A8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465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78">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810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2</cp:revision>
  <dcterms:created xsi:type="dcterms:W3CDTF">2019-09-09T13:31:00Z</dcterms:created>
  <dcterms:modified xsi:type="dcterms:W3CDTF">2019-09-09T13:31:00Z</dcterms:modified>
</cp:coreProperties>
</file>